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4837"/>
      </w:tblGrid>
      <w:tr w:rsidR="001A6FC9" w:rsidRPr="00A47C56" w:rsidTr="001A6FC9">
        <w:tc>
          <w:tcPr>
            <w:tcW w:w="5228" w:type="dxa"/>
          </w:tcPr>
          <w:p w:rsidR="001A6FC9" w:rsidRPr="00A47C56" w:rsidRDefault="001A6FC9" w:rsidP="00F45B2E">
            <w:pPr>
              <w:spacing w:line="276" w:lineRule="auto"/>
              <w:ind w:firstLine="567"/>
              <w:jc w:val="both"/>
              <w:rPr>
                <w:rFonts w:eastAsia="Arial Bold" w:cstheme="minorHAnsi"/>
                <w:b/>
                <w:bCs/>
                <w:color w:val="7F7F7F" w:themeColor="background1" w:themeShade="7F"/>
                <w:sz w:val="24"/>
                <w:szCs w:val="24"/>
                <w:lang w:val="uk-UA"/>
              </w:rPr>
            </w:pPr>
            <w:r w:rsidRPr="00A47C56">
              <w:rPr>
                <w:rFonts w:eastAsia="Arial Bold" w:cstheme="minorHAnsi"/>
                <w:b/>
                <w:noProof/>
                <w:color w:val="808080" w:themeColor="background1" w:themeShade="80"/>
                <w:sz w:val="24"/>
                <w:szCs w:val="24"/>
                <w:lang w:eastAsia="uk-UA"/>
              </w:rPr>
              <w:drawing>
                <wp:inline distT="0" distB="0" distL="0" distR="0" wp14:anchorId="49BF7644" wp14:editId="5128EBD7">
                  <wp:extent cx="1514475" cy="1157700"/>
                  <wp:effectExtent l="0" t="0" r="0" b="444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6" cy="116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</w:tcPr>
          <w:p w:rsidR="001A6FC9" w:rsidRPr="00A47C56" w:rsidRDefault="001A6FC9" w:rsidP="00F45B2E">
            <w:pPr>
              <w:spacing w:line="276" w:lineRule="auto"/>
              <w:ind w:firstLine="567"/>
              <w:jc w:val="both"/>
              <w:rPr>
                <w:rFonts w:eastAsia="Arial Bold" w:cstheme="minorHAnsi"/>
                <w:b/>
                <w:bCs/>
                <w:color w:val="7F7F7F" w:themeColor="background1" w:themeShade="7F"/>
                <w:sz w:val="24"/>
                <w:szCs w:val="24"/>
                <w:lang w:val="uk-UA"/>
              </w:rPr>
            </w:pPr>
            <w:r w:rsidRPr="00A47C56">
              <w:rPr>
                <w:rFonts w:eastAsia="Arial Bold" w:cstheme="minorHAnsi"/>
                <w:b/>
                <w:noProof/>
                <w:color w:val="808080" w:themeColor="background1" w:themeShade="80"/>
                <w:sz w:val="24"/>
                <w:szCs w:val="24"/>
                <w:lang w:eastAsia="uk-UA"/>
              </w:rPr>
              <w:drawing>
                <wp:inline distT="0" distB="0" distL="0" distR="0" wp14:anchorId="29EC687B" wp14:editId="6D70F433">
                  <wp:extent cx="2171703" cy="6858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946" cy="69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FC9" w:rsidRPr="00A47C56" w:rsidRDefault="001A6FC9" w:rsidP="00F45B2E">
      <w:pPr>
        <w:spacing w:line="276" w:lineRule="auto"/>
        <w:ind w:firstLine="567"/>
        <w:jc w:val="both"/>
        <w:rPr>
          <w:rFonts w:cstheme="minorHAnsi"/>
          <w:color w:val="0070C0"/>
          <w:sz w:val="24"/>
          <w:szCs w:val="24"/>
        </w:rPr>
      </w:pPr>
    </w:p>
    <w:p w:rsidR="009C07F2" w:rsidRPr="00A47C56" w:rsidRDefault="009C07F2" w:rsidP="00F45B2E">
      <w:pPr>
        <w:spacing w:line="276" w:lineRule="auto"/>
        <w:ind w:firstLine="567"/>
        <w:jc w:val="both"/>
        <w:rPr>
          <w:rFonts w:cstheme="minorHAnsi"/>
          <w:b/>
          <w:color w:val="0070C0"/>
          <w:sz w:val="44"/>
          <w:szCs w:val="44"/>
        </w:rPr>
      </w:pPr>
      <w:r w:rsidRPr="00A47C56">
        <w:rPr>
          <w:rFonts w:cstheme="minorHAnsi"/>
          <w:b/>
          <w:color w:val="0070C0"/>
          <w:sz w:val="44"/>
          <w:szCs w:val="44"/>
        </w:rPr>
        <w:fldChar w:fldCharType="begin"/>
      </w:r>
      <w:r w:rsidRPr="00A47C56">
        <w:rPr>
          <w:rFonts w:cstheme="minorHAnsi"/>
          <w:b/>
          <w:color w:val="0070C0"/>
          <w:sz w:val="44"/>
          <w:szCs w:val="44"/>
        </w:rPr>
        <w:instrText xml:space="preserve"> DOCPROPERTY  Title  \* MERGEFORMAT </w:instrText>
      </w:r>
      <w:r w:rsidRPr="00A47C56">
        <w:rPr>
          <w:rFonts w:cstheme="minorHAnsi"/>
          <w:b/>
          <w:color w:val="0070C0"/>
          <w:sz w:val="44"/>
          <w:szCs w:val="44"/>
        </w:rPr>
        <w:fldChar w:fldCharType="separate"/>
      </w:r>
    </w:p>
    <w:p w:rsidR="001A6FC9" w:rsidRPr="00A47C56" w:rsidRDefault="001A6FC9" w:rsidP="00F45B2E">
      <w:pPr>
        <w:tabs>
          <w:tab w:val="left" w:pos="720"/>
        </w:tabs>
        <w:spacing w:after="0" w:line="276" w:lineRule="auto"/>
        <w:ind w:firstLine="567"/>
        <w:jc w:val="both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1A6FC9" w:rsidRPr="00A47C56" w:rsidRDefault="001A6FC9" w:rsidP="00F45B2E">
      <w:pPr>
        <w:tabs>
          <w:tab w:val="left" w:pos="720"/>
        </w:tabs>
        <w:spacing w:after="0" w:line="276" w:lineRule="auto"/>
        <w:ind w:firstLine="567"/>
        <w:jc w:val="both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1A6FC9" w:rsidRPr="00A47C56" w:rsidRDefault="001A6FC9" w:rsidP="00F45B2E">
      <w:pPr>
        <w:tabs>
          <w:tab w:val="left" w:pos="720"/>
        </w:tabs>
        <w:spacing w:after="0" w:line="276" w:lineRule="auto"/>
        <w:ind w:firstLine="567"/>
        <w:jc w:val="both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E84455" w:rsidRDefault="009C07F2" w:rsidP="00437772">
      <w:pPr>
        <w:tabs>
          <w:tab w:val="left" w:pos="720"/>
        </w:tabs>
        <w:spacing w:after="0" w:line="276" w:lineRule="auto"/>
        <w:ind w:firstLine="567"/>
        <w:jc w:val="center"/>
        <w:rPr>
          <w:rFonts w:eastAsia="HelveticaNeueCyr_word,Times New" w:cstheme="minorHAnsi"/>
          <w:b/>
          <w:color w:val="28BCD5"/>
          <w:sz w:val="44"/>
          <w:szCs w:val="44"/>
        </w:rPr>
      </w:pPr>
      <w:r w:rsidRPr="00A47C56">
        <w:rPr>
          <w:rFonts w:eastAsia="HelveticaNeueCyr_word,Times New" w:cstheme="minorHAnsi"/>
          <w:b/>
          <w:color w:val="28BCD5"/>
          <w:sz w:val="44"/>
          <w:szCs w:val="44"/>
        </w:rPr>
        <w:t xml:space="preserve">Microsoft Dynamics AX 2012 </w:t>
      </w:r>
      <w:r w:rsidR="002D4E7E" w:rsidRPr="00A47C56">
        <w:rPr>
          <w:rFonts w:eastAsia="HelveticaNeueCyr_word,Times New" w:cstheme="minorHAnsi"/>
          <w:b/>
          <w:color w:val="28BCD5"/>
          <w:sz w:val="44"/>
          <w:szCs w:val="44"/>
        </w:rPr>
        <w:t>Архітектура системного ландшафту</w:t>
      </w:r>
      <w:r w:rsidRPr="00A47C56">
        <w:rPr>
          <w:rFonts w:eastAsia="HelveticaNeueCyr_word,Times New" w:cstheme="minorHAnsi"/>
          <w:b/>
          <w:color w:val="28BCD5"/>
          <w:sz w:val="44"/>
          <w:szCs w:val="44"/>
        </w:rPr>
        <w:fldChar w:fldCharType="end"/>
      </w: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44"/>
          <w:szCs w:val="44"/>
        </w:rPr>
      </w:pPr>
    </w:p>
    <w:p w:rsidR="00DB6233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24"/>
          <w:szCs w:val="44"/>
        </w:rPr>
      </w:pPr>
      <w:r>
        <w:rPr>
          <w:rFonts w:eastAsia="HelveticaNeueCyr_word,Times New" w:cstheme="minorHAnsi"/>
          <w:b/>
          <w:color w:val="28BCD5"/>
          <w:sz w:val="24"/>
          <w:szCs w:val="44"/>
        </w:rPr>
        <w:t xml:space="preserve">Автор: </w:t>
      </w:r>
    </w:p>
    <w:p w:rsidR="00DB6233" w:rsidRPr="007D2016" w:rsidRDefault="00DB6233" w:rsidP="007D2016">
      <w:pPr>
        <w:tabs>
          <w:tab w:val="left" w:pos="720"/>
        </w:tabs>
        <w:spacing w:after="0" w:line="276" w:lineRule="auto"/>
        <w:ind w:firstLine="567"/>
        <w:rPr>
          <w:rFonts w:eastAsia="HelveticaNeueCyr_word,Times New" w:cstheme="minorHAnsi"/>
          <w:b/>
          <w:color w:val="28BCD5"/>
          <w:sz w:val="24"/>
          <w:szCs w:val="44"/>
        </w:rPr>
      </w:pPr>
      <w:r>
        <w:rPr>
          <w:rFonts w:eastAsia="HelveticaNeueCyr_word,Times New" w:cstheme="minorHAnsi"/>
          <w:b/>
          <w:color w:val="28BCD5"/>
          <w:sz w:val="24"/>
          <w:szCs w:val="44"/>
        </w:rPr>
        <w:t>Версія: 1</w:t>
      </w: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DB6233" w:rsidRPr="004B29ED" w:rsidRDefault="00DB6233" w:rsidP="00DB6233">
      <w:pPr>
        <w:pStyle w:val="1"/>
        <w:rPr>
          <w:rStyle w:val="af5"/>
          <w:rFonts w:cs="Clear Sans"/>
          <w:b/>
        </w:rPr>
      </w:pPr>
      <w:bookmarkStart w:id="0" w:name="_Toc181179757"/>
      <w:bookmarkStart w:id="1" w:name="_Toc215635920"/>
      <w:bookmarkStart w:id="2" w:name="_Toc284918304"/>
      <w:bookmarkStart w:id="3" w:name="_Toc285548521"/>
      <w:bookmarkStart w:id="4" w:name="_Toc285791509"/>
      <w:bookmarkStart w:id="5" w:name="_Toc500926208"/>
      <w:bookmarkStart w:id="6" w:name="_Toc527020496"/>
      <w:r w:rsidRPr="004B29ED">
        <w:rPr>
          <w:rStyle w:val="af5"/>
          <w:rFonts w:cs="Clear Sans"/>
        </w:rPr>
        <w:t>Контроль над документом</w:t>
      </w:r>
      <w:bookmarkEnd w:id="0"/>
      <w:bookmarkEnd w:id="1"/>
      <w:bookmarkEnd w:id="2"/>
      <w:bookmarkEnd w:id="3"/>
      <w:bookmarkEnd w:id="4"/>
      <w:bookmarkEnd w:id="5"/>
      <w:bookmarkEnd w:id="6"/>
    </w:p>
    <w:p w:rsidR="00DB6233" w:rsidRDefault="00DB6233" w:rsidP="00DB6233">
      <w:pPr>
        <w:pStyle w:val="2"/>
      </w:pPr>
      <w:bookmarkStart w:id="7" w:name="_Toc500926209"/>
      <w:bookmarkStart w:id="8" w:name="_Toc527020497"/>
      <w:r w:rsidRPr="004B29ED">
        <w:t>Запис змін у документі</w:t>
      </w:r>
      <w:bookmarkEnd w:id="7"/>
      <w:bookmarkEnd w:id="8"/>
    </w:p>
    <w:p w:rsidR="00DB6233" w:rsidRPr="00DB6233" w:rsidRDefault="00DB6233" w:rsidP="007D2016"/>
    <w:tbl>
      <w:tblPr>
        <w:tblStyle w:val="-11"/>
        <w:tblW w:w="9964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985"/>
        <w:gridCol w:w="2126"/>
        <w:gridCol w:w="1134"/>
        <w:gridCol w:w="4719"/>
      </w:tblGrid>
      <w:tr w:rsidR="00DB6233" w:rsidRPr="004B29ED" w:rsidTr="007D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DB6233" w:rsidRPr="004B29ED" w:rsidRDefault="00DB6233" w:rsidP="00DB3C7E">
            <w:pPr>
              <w:rPr>
                <w:b w:val="0"/>
              </w:rPr>
            </w:pPr>
            <w:r>
              <w:rPr>
                <w:rFonts w:ascii="Book Antiqua" w:hAnsi="Book Antiqua"/>
                <w:noProof/>
                <w:color w:val="FFFFFF"/>
                <w:sz w:val="10"/>
              </w:rPr>
              <w:fldChar w:fldCharType="begin"/>
            </w:r>
            <w:r>
              <w:rPr>
                <w:rFonts w:ascii="Book Antiqua" w:hAnsi="Book Antiqua"/>
                <w:b w:val="0"/>
                <w:bCs w:val="0"/>
                <w:noProof/>
                <w:color w:val="FFFFFF"/>
                <w:sz w:val="10"/>
              </w:rPr>
              <w:instrText xml:space="preserve"> SECTIONPAGES  \* MERGEFORMAT </w:instrText>
            </w:r>
            <w:r>
              <w:rPr>
                <w:rFonts w:ascii="Book Antiqua" w:hAnsi="Book Antiqua"/>
                <w:noProof/>
                <w:color w:val="FFFFFF"/>
                <w:sz w:val="10"/>
              </w:rPr>
              <w:fldChar w:fldCharType="separate"/>
            </w:r>
            <w:r w:rsidR="00F034A3" w:rsidRPr="00F034A3">
              <w:rPr>
                <w:rFonts w:ascii="Book Antiqua" w:hAnsi="Book Antiqua"/>
                <w:noProof/>
                <w:color w:val="FFFFFF"/>
                <w:sz w:val="10"/>
              </w:rPr>
              <w:t>7</w:t>
            </w:r>
            <w:r>
              <w:rPr>
                <w:rFonts w:ascii="Book Antiqua" w:hAnsi="Book Antiqua"/>
                <w:noProof/>
                <w:color w:val="FFFFFF"/>
                <w:sz w:val="10"/>
              </w:rPr>
              <w:fldChar w:fldCharType="end"/>
            </w:r>
            <w:r w:rsidRPr="004B29ED">
              <w:t>Дата</w:t>
            </w:r>
          </w:p>
        </w:tc>
        <w:tc>
          <w:tcPr>
            <w:tcW w:w="2126" w:type="dxa"/>
          </w:tcPr>
          <w:p w:rsidR="00DB6233" w:rsidRPr="004B29ED" w:rsidRDefault="00DB6233" w:rsidP="00DB3C7E">
            <w:pPr>
              <w:rPr>
                <w:b w:val="0"/>
              </w:rPr>
            </w:pPr>
            <w:r w:rsidRPr="004B29ED">
              <w:t>Автор</w:t>
            </w:r>
          </w:p>
        </w:tc>
        <w:tc>
          <w:tcPr>
            <w:tcW w:w="1134" w:type="dxa"/>
          </w:tcPr>
          <w:p w:rsidR="00DB6233" w:rsidRPr="004B29ED" w:rsidRDefault="00DB6233" w:rsidP="00DB3C7E">
            <w:pPr>
              <w:rPr>
                <w:b w:val="0"/>
              </w:rPr>
            </w:pPr>
            <w:r w:rsidRPr="004B29ED">
              <w:t>Версія</w:t>
            </w:r>
          </w:p>
        </w:tc>
        <w:tc>
          <w:tcPr>
            <w:tcW w:w="4719" w:type="dxa"/>
          </w:tcPr>
          <w:p w:rsidR="00DB6233" w:rsidRPr="004B29ED" w:rsidRDefault="00DB6233" w:rsidP="00DB3C7E">
            <w:pPr>
              <w:rPr>
                <w:b w:val="0"/>
              </w:rPr>
            </w:pPr>
            <w:r w:rsidRPr="004B29ED">
              <w:t>Що змінено</w:t>
            </w:r>
          </w:p>
        </w:tc>
      </w:tr>
      <w:tr w:rsidR="00DB6233" w:rsidRPr="004B29ED" w:rsidTr="007D2016">
        <w:tc>
          <w:tcPr>
            <w:tcW w:w="1985" w:type="dxa"/>
          </w:tcPr>
          <w:p w:rsidR="00DB6233" w:rsidRPr="007D2016" w:rsidRDefault="00DB6233" w:rsidP="00DB6233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Pr="004B29ED">
              <w:t>.</w:t>
            </w:r>
            <w:r>
              <w:rPr>
                <w:lang w:val="uk-UA"/>
              </w:rPr>
              <w:t>09</w:t>
            </w:r>
            <w:r w:rsidRPr="004B29ED">
              <w:t>.201</w:t>
            </w:r>
            <w:r>
              <w:rPr>
                <w:lang w:val="uk-UA"/>
              </w:rPr>
              <w:t>8</w:t>
            </w:r>
          </w:p>
        </w:tc>
        <w:tc>
          <w:tcPr>
            <w:tcW w:w="2126" w:type="dxa"/>
          </w:tcPr>
          <w:p w:rsidR="00DB6233" w:rsidRPr="007D2016" w:rsidRDefault="00DB6233" w:rsidP="00DB3C7E">
            <w:pPr>
              <w:rPr>
                <w:lang w:val="uk-UA"/>
              </w:rPr>
            </w:pPr>
            <w:r>
              <w:rPr>
                <w:lang w:val="uk-UA"/>
              </w:rPr>
              <w:t>Синьоокий О.</w:t>
            </w:r>
          </w:p>
        </w:tc>
        <w:tc>
          <w:tcPr>
            <w:tcW w:w="1134" w:type="dxa"/>
            <w:vAlign w:val="center"/>
          </w:tcPr>
          <w:p w:rsidR="00DB6233" w:rsidRPr="004B29ED" w:rsidRDefault="00DB6233" w:rsidP="00DB3C7E">
            <w:pPr>
              <w:jc w:val="center"/>
            </w:pPr>
            <w:r w:rsidRPr="004B29ED">
              <w:t>1</w:t>
            </w:r>
          </w:p>
        </w:tc>
        <w:tc>
          <w:tcPr>
            <w:tcW w:w="4719" w:type="dxa"/>
          </w:tcPr>
          <w:p w:rsidR="00DB6233" w:rsidRPr="007D2016" w:rsidRDefault="00DB6233" w:rsidP="00DB3C7E">
            <w:pPr>
              <w:rPr>
                <w:lang w:val="uk-UA"/>
              </w:rPr>
            </w:pPr>
            <w:r w:rsidRPr="004B29ED">
              <w:t>Версія для узгодження</w:t>
            </w:r>
            <w:r>
              <w:rPr>
                <w:lang w:val="uk-UA"/>
              </w:rPr>
              <w:t xml:space="preserve"> </w:t>
            </w:r>
          </w:p>
        </w:tc>
      </w:tr>
      <w:tr w:rsidR="00DB6233" w:rsidRPr="004B29ED" w:rsidTr="007D2016">
        <w:tc>
          <w:tcPr>
            <w:tcW w:w="1985" w:type="dxa"/>
          </w:tcPr>
          <w:p w:rsidR="00DB6233" w:rsidRPr="004B29ED" w:rsidRDefault="00DB6233" w:rsidP="00DB3C7E"/>
        </w:tc>
        <w:tc>
          <w:tcPr>
            <w:tcW w:w="2126" w:type="dxa"/>
          </w:tcPr>
          <w:p w:rsidR="00DB6233" w:rsidRPr="004B29ED" w:rsidRDefault="00DB6233" w:rsidP="00DB3C7E"/>
        </w:tc>
        <w:tc>
          <w:tcPr>
            <w:tcW w:w="1134" w:type="dxa"/>
            <w:vAlign w:val="center"/>
          </w:tcPr>
          <w:p w:rsidR="00DB6233" w:rsidRPr="004B29ED" w:rsidRDefault="00DB6233" w:rsidP="00DB3C7E">
            <w:pPr>
              <w:jc w:val="center"/>
            </w:pPr>
          </w:p>
        </w:tc>
        <w:tc>
          <w:tcPr>
            <w:tcW w:w="4719" w:type="dxa"/>
          </w:tcPr>
          <w:p w:rsidR="00DB6233" w:rsidRPr="007D2016" w:rsidRDefault="00DB6233" w:rsidP="00DB3C7E">
            <w:pPr>
              <w:rPr>
                <w:lang w:val="ru-RU"/>
              </w:rPr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color w:val="auto"/>
          <w:sz w:val="24"/>
          <w:szCs w:val="24"/>
          <w:lang w:val="uk-UA"/>
        </w:rPr>
        <w:id w:val="17555464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01777" w:rsidRPr="00AF409C" w:rsidRDefault="00CD6380" w:rsidP="00AF409C">
          <w:pPr>
            <w:pStyle w:val="a4"/>
            <w:spacing w:line="276" w:lineRule="auto"/>
            <w:ind w:firstLine="567"/>
            <w:jc w:val="center"/>
            <w:rPr>
              <w:rFonts w:asciiTheme="minorHAnsi" w:eastAsia="HelveticaNeueCyr_word,Times New" w:hAnsiTheme="minorHAnsi" w:cstheme="minorHAnsi"/>
              <w:color w:val="2F5496" w:themeColor="accent1" w:themeShade="BF"/>
              <w:sz w:val="36"/>
              <w:szCs w:val="44"/>
              <w:lang w:val="uk-UA"/>
            </w:rPr>
          </w:pPr>
          <w:r w:rsidRPr="00AF409C">
            <w:rPr>
              <w:rFonts w:asciiTheme="minorHAnsi" w:eastAsia="HelveticaNeueCyr_word,Times New" w:hAnsiTheme="minorHAnsi" w:cstheme="minorHAnsi"/>
              <w:color w:val="2F5496" w:themeColor="accent1" w:themeShade="BF"/>
              <w:sz w:val="36"/>
              <w:szCs w:val="44"/>
              <w:lang w:val="uk-UA"/>
            </w:rPr>
            <w:t>Зміст</w:t>
          </w:r>
        </w:p>
        <w:p w:rsidR="006B1BB2" w:rsidRPr="006B1BB2" w:rsidRDefault="00101777">
          <w:pPr>
            <w:pStyle w:val="11"/>
            <w:tabs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r w:rsidRPr="006B1BB2">
            <w:rPr>
              <w:rFonts w:cstheme="minorHAnsi"/>
              <w:b/>
              <w:sz w:val="24"/>
              <w:szCs w:val="24"/>
              <w:lang w:val="uk-UA"/>
            </w:rPr>
            <w:fldChar w:fldCharType="begin"/>
          </w:r>
          <w:r w:rsidRPr="006B1BB2">
            <w:rPr>
              <w:rFonts w:cstheme="minorHAnsi"/>
              <w:b/>
              <w:sz w:val="24"/>
              <w:szCs w:val="24"/>
              <w:lang w:val="uk-UA"/>
            </w:rPr>
            <w:instrText xml:space="preserve"> TOC \o "1-3" \h \z \u </w:instrText>
          </w:r>
          <w:r w:rsidRPr="006B1BB2">
            <w:rPr>
              <w:rFonts w:cstheme="minorHAnsi"/>
              <w:b/>
              <w:sz w:val="24"/>
              <w:szCs w:val="24"/>
              <w:lang w:val="uk-UA"/>
            </w:rPr>
            <w:fldChar w:fldCharType="separate"/>
          </w:r>
          <w:hyperlink w:anchor="_Toc527020496" w:history="1">
            <w:r w:rsidR="006B1BB2" w:rsidRPr="006B1BB2">
              <w:rPr>
                <w:rStyle w:val="a6"/>
                <w:rFonts w:cs="Clear Sans"/>
                <w:b/>
                <w:noProof/>
              </w:rPr>
              <w:t>Контроль над документом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_Toc527020496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2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497" w:history="1">
            <w:r w:rsidR="006B1BB2" w:rsidRPr="006B1BB2">
              <w:rPr>
                <w:rStyle w:val="a6"/>
                <w:b/>
                <w:noProof/>
              </w:rPr>
              <w:t>Запис змін у документі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_Toc527020497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2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11"/>
            <w:tabs>
              <w:tab w:val="left" w:pos="66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498" w:history="1">
            <w:r w:rsidR="006B1BB2" w:rsidRPr="006B1BB2">
              <w:rPr>
                <w:rStyle w:val="a6"/>
                <w:rFonts w:cstheme="minorHAnsi"/>
                <w:b/>
                <w:smallCaps/>
                <w:noProof/>
                <w:spacing w:val="5"/>
              </w:rPr>
              <w:t>1.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Введення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_Toc527020498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3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11"/>
            <w:tabs>
              <w:tab w:val="left" w:pos="66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499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2.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Скорочення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_Toc527020499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3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11"/>
            <w:tabs>
              <w:tab w:val="left" w:pos="66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0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3.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Типові архітектури системного ландшафту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_Toc527020500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3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1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3.1.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LIVE (також називається Production)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_Toc527020501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3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2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3.2.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PRE-LIVE або UAT (User Acceptance Testing - UAT)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_Toc527020502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4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3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3.3.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TEST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_Toc527020503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4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4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3.4.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Development (DEV середовище)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_Toc527020504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4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11"/>
            <w:tabs>
              <w:tab w:val="left" w:pos="66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5" w:history="1">
            <w:r w:rsidR="006B1BB2" w:rsidRPr="006B1BB2">
              <w:rPr>
                <w:rStyle w:val="a6"/>
                <w:b/>
                <w:smallCaps/>
                <w:noProof/>
                <w:spacing w:val="5"/>
              </w:rPr>
              <w:t>4.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Архітектура системного ландшафту «Укренерго»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_Toc527020505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4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6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4.1.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Процес перенесення модифікації та налаштувань в TEST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_Toc527020506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5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7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4.2.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Документальний</w:t>
            </w:r>
            <w:r w:rsidR="006B1BB2" w:rsidRPr="006B1BB2">
              <w:rPr>
                <w:rStyle w:val="a6"/>
                <w:b/>
                <w:bCs/>
                <w:smallCaps/>
                <w:noProof/>
                <w:spacing w:val="5"/>
              </w:rPr>
              <w:t xml:space="preserve"> супровід передачі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_Toc527020507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6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8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4.3.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Вимоги до програмного забезпечення тестового середовища (TEST) Microsoft Dynamics AX 2012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_Toc527020508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6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09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4.4.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Вимоги до апаратного забезпечення тестового середовища (TEST) Microsoft Dynamics AX 2012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_Toc527020509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7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10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4.5.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Вимоги до апаратного забезпечення середовища розробників (DEV) Microsoft Dynamics AX 2012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_Toc527020510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7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11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4.6.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Вимоги до програмного забезпечення середовищ (TEST) і (DEV) Microsoft Dynamics AX 2012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_Toc527020511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7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6B1BB2" w:rsidRPr="006B1BB2" w:rsidRDefault="00F9299E">
          <w:pPr>
            <w:pStyle w:val="21"/>
            <w:tabs>
              <w:tab w:val="left" w:pos="1100"/>
              <w:tab w:val="right" w:leader="dot" w:pos="9627"/>
            </w:tabs>
            <w:rPr>
              <w:rFonts w:cstheme="minorBidi"/>
              <w:b/>
              <w:noProof/>
              <w:sz w:val="22"/>
              <w:lang w:val="uk-UA" w:eastAsia="uk-UA"/>
            </w:rPr>
          </w:pPr>
          <w:hyperlink w:anchor="_Toc527020512" w:history="1"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4.7.</w:t>
            </w:r>
            <w:r w:rsidR="006B1BB2" w:rsidRPr="006B1BB2">
              <w:rPr>
                <w:rFonts w:cstheme="minorBidi"/>
                <w:b/>
                <w:noProof/>
                <w:sz w:val="22"/>
                <w:lang w:val="uk-UA" w:eastAsia="uk-UA"/>
              </w:rPr>
              <w:tab/>
            </w:r>
            <w:r w:rsidR="006B1BB2" w:rsidRPr="006B1BB2">
              <w:rPr>
                <w:rStyle w:val="a6"/>
                <w:rFonts w:cstheme="minorHAnsi"/>
                <w:b/>
                <w:bCs/>
                <w:smallCaps/>
                <w:noProof/>
                <w:spacing w:val="5"/>
              </w:rPr>
              <w:t>Вимоги до системи резервування</w:t>
            </w:r>
            <w:r w:rsidR="006B1BB2" w:rsidRPr="006B1BB2">
              <w:rPr>
                <w:b/>
                <w:noProof/>
                <w:webHidden/>
              </w:rPr>
              <w:tab/>
            </w:r>
            <w:r w:rsidR="006B1BB2" w:rsidRPr="006B1BB2">
              <w:rPr>
                <w:b/>
                <w:noProof/>
                <w:webHidden/>
              </w:rPr>
              <w:fldChar w:fldCharType="begin"/>
            </w:r>
            <w:r w:rsidR="006B1BB2" w:rsidRPr="006B1BB2">
              <w:rPr>
                <w:b/>
                <w:noProof/>
                <w:webHidden/>
              </w:rPr>
              <w:instrText xml:space="preserve"> PAGEREF _Toc527020512 \h </w:instrText>
            </w:r>
            <w:r w:rsidR="006B1BB2" w:rsidRPr="006B1BB2">
              <w:rPr>
                <w:b/>
                <w:noProof/>
                <w:webHidden/>
              </w:rPr>
            </w:r>
            <w:r w:rsidR="006B1BB2" w:rsidRPr="006B1BB2">
              <w:rPr>
                <w:b/>
                <w:noProof/>
                <w:webHidden/>
              </w:rPr>
              <w:fldChar w:fldCharType="separate"/>
            </w:r>
            <w:r w:rsidR="006B1BB2" w:rsidRPr="006B1BB2">
              <w:rPr>
                <w:b/>
                <w:noProof/>
                <w:webHidden/>
              </w:rPr>
              <w:t>8</w:t>
            </w:r>
            <w:r w:rsidR="006B1BB2" w:rsidRPr="006B1BB2">
              <w:rPr>
                <w:b/>
                <w:noProof/>
                <w:webHidden/>
              </w:rPr>
              <w:fldChar w:fldCharType="end"/>
            </w:r>
          </w:hyperlink>
        </w:p>
        <w:p w:rsidR="00101777" w:rsidRPr="00A47C56" w:rsidRDefault="00101777" w:rsidP="00F45B2E">
          <w:pPr>
            <w:spacing w:line="276" w:lineRule="auto"/>
            <w:ind w:firstLine="567"/>
            <w:jc w:val="both"/>
            <w:rPr>
              <w:rFonts w:cstheme="minorHAnsi"/>
              <w:sz w:val="24"/>
              <w:szCs w:val="24"/>
            </w:rPr>
          </w:pPr>
          <w:r w:rsidRPr="006B1BB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C3EC3" w:rsidRPr="00A47C56" w:rsidRDefault="00DC3EC3" w:rsidP="00F45B2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2C0821" w:rsidRPr="00A47C56" w:rsidRDefault="002C0821" w:rsidP="00F45B2E">
      <w:pPr>
        <w:spacing w:line="276" w:lineRule="auto"/>
        <w:ind w:firstLine="567"/>
        <w:rPr>
          <w:rFonts w:cstheme="minorHAnsi"/>
          <w:sz w:val="24"/>
          <w:szCs w:val="24"/>
        </w:rPr>
      </w:pPr>
      <w:r w:rsidRPr="00A47C56">
        <w:rPr>
          <w:rFonts w:cstheme="minorHAnsi"/>
          <w:sz w:val="24"/>
          <w:szCs w:val="24"/>
        </w:rPr>
        <w:br w:type="page"/>
      </w:r>
    </w:p>
    <w:p w:rsidR="004E4290" w:rsidRDefault="004E4290" w:rsidP="004E4290">
      <w:pPr>
        <w:pStyle w:val="1"/>
        <w:numPr>
          <w:ilvl w:val="0"/>
          <w:numId w:val="18"/>
        </w:numPr>
        <w:spacing w:line="276" w:lineRule="auto"/>
        <w:ind w:left="0" w:firstLine="567"/>
        <w:jc w:val="both"/>
        <w:rPr>
          <w:rStyle w:val="a3"/>
          <w:rFonts w:asciiTheme="minorHAnsi" w:hAnsiTheme="minorHAnsi" w:cstheme="minorHAnsi"/>
          <w:b/>
          <w:bCs w:val="0"/>
          <w:sz w:val="28"/>
          <w:szCs w:val="28"/>
        </w:rPr>
      </w:pPr>
      <w:bookmarkStart w:id="9" w:name="_Toc525735825"/>
      <w:bookmarkStart w:id="10" w:name="_Toc527020498"/>
      <w:r>
        <w:rPr>
          <w:rStyle w:val="a3"/>
          <w:rFonts w:asciiTheme="minorHAnsi" w:hAnsiTheme="minorHAnsi" w:cstheme="minorHAnsi"/>
          <w:sz w:val="28"/>
          <w:szCs w:val="28"/>
        </w:rPr>
        <w:lastRenderedPageBreak/>
        <w:t>Введення</w:t>
      </w:r>
      <w:bookmarkEnd w:id="9"/>
      <w:bookmarkEnd w:id="10"/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Цей документ визначає принципи </w:t>
      </w:r>
      <w:r w:rsidR="006D3A98" w:rsidRPr="007D2016">
        <w:rPr>
          <w:rFonts w:cstheme="minorHAnsi"/>
          <w:sz w:val="24"/>
          <w:szCs w:val="24"/>
        </w:rPr>
        <w:t xml:space="preserve">та вимоги до </w:t>
      </w:r>
      <w:r>
        <w:rPr>
          <w:rFonts w:cstheme="minorHAnsi"/>
          <w:sz w:val="24"/>
          <w:szCs w:val="24"/>
        </w:rPr>
        <w:t>налаштування архітектури системного ландшафту системи Microsoft Dynamics AX 2012 (надалі</w:t>
      </w:r>
      <w:r w:rsidR="008F1D62">
        <w:rPr>
          <w:rFonts w:cstheme="minorHAnsi"/>
          <w:sz w:val="24"/>
          <w:szCs w:val="24"/>
        </w:rPr>
        <w:t xml:space="preserve"> - АХ) для реалізації модифікацій та внесення змін в базовий функціонал </w:t>
      </w:r>
      <w:r w:rsidR="00F70306">
        <w:rPr>
          <w:rFonts w:cstheme="minorHAnsi"/>
          <w:sz w:val="24"/>
          <w:szCs w:val="24"/>
        </w:rPr>
        <w:t>системи в рамках проекту впровадження AX у компанії ДП «НЕК «Укренерго»</w:t>
      </w:r>
      <w:r>
        <w:rPr>
          <w:rFonts w:cstheme="minorHAnsi"/>
          <w:sz w:val="24"/>
          <w:szCs w:val="24"/>
        </w:rPr>
        <w:t>.</w:t>
      </w:r>
    </w:p>
    <w:p w:rsidR="00001635" w:rsidRDefault="001673BE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="00001635">
        <w:rPr>
          <w:rFonts w:cstheme="minorHAnsi"/>
          <w:sz w:val="24"/>
          <w:szCs w:val="24"/>
        </w:rPr>
        <w:t xml:space="preserve">окумент розроблено відповідно до рекомендацій методології </w:t>
      </w:r>
      <w:r w:rsidR="00001635" w:rsidRPr="00001635">
        <w:rPr>
          <w:rFonts w:cstheme="minorHAnsi"/>
          <w:sz w:val="24"/>
          <w:szCs w:val="24"/>
          <w:lang w:val="ru-RU"/>
        </w:rPr>
        <w:t>Microsoft</w:t>
      </w:r>
      <w:r w:rsidR="00001635" w:rsidRPr="00530DD7">
        <w:rPr>
          <w:rFonts w:cstheme="minorHAnsi"/>
          <w:sz w:val="24"/>
          <w:szCs w:val="24"/>
        </w:rPr>
        <w:t xml:space="preserve"> </w:t>
      </w:r>
      <w:r w:rsidR="00001635">
        <w:rPr>
          <w:rFonts w:cstheme="minorHAnsi"/>
          <w:sz w:val="24"/>
          <w:szCs w:val="24"/>
          <w:lang w:val="en-US"/>
        </w:rPr>
        <w:t>Sure</w:t>
      </w:r>
      <w:r w:rsidR="00001635" w:rsidRPr="00530DD7">
        <w:rPr>
          <w:rFonts w:cstheme="minorHAnsi"/>
          <w:sz w:val="24"/>
          <w:szCs w:val="24"/>
        </w:rPr>
        <w:t xml:space="preserve"> </w:t>
      </w:r>
      <w:r w:rsidR="00001635">
        <w:rPr>
          <w:rFonts w:cstheme="minorHAnsi"/>
          <w:sz w:val="24"/>
          <w:szCs w:val="24"/>
          <w:lang w:val="en-US"/>
        </w:rPr>
        <w:t>Step</w:t>
      </w:r>
      <w:r w:rsidR="00001635">
        <w:rPr>
          <w:rFonts w:cstheme="minorHAnsi"/>
          <w:sz w:val="24"/>
          <w:szCs w:val="24"/>
        </w:rPr>
        <w:t xml:space="preserve">. </w:t>
      </w:r>
    </w:p>
    <w:p w:rsidR="00C662A4" w:rsidRPr="007D2016" w:rsidRDefault="00C662A4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Внесення зм</w:t>
      </w:r>
      <w:r w:rsidR="001673BE">
        <w:rPr>
          <w:rFonts w:cstheme="minorHAnsi"/>
          <w:sz w:val="24"/>
          <w:szCs w:val="24"/>
        </w:rPr>
        <w:t>ін</w:t>
      </w:r>
      <w:r>
        <w:rPr>
          <w:rFonts w:cstheme="minorHAnsi"/>
          <w:sz w:val="24"/>
          <w:szCs w:val="24"/>
        </w:rPr>
        <w:t xml:space="preserve"> в документ </w:t>
      </w:r>
      <w:r w:rsidR="001673BE">
        <w:rPr>
          <w:rFonts w:cstheme="minorHAnsi"/>
          <w:sz w:val="24"/>
          <w:szCs w:val="24"/>
        </w:rPr>
        <w:t>можливе</w:t>
      </w:r>
      <w:r>
        <w:rPr>
          <w:rFonts w:cstheme="minorHAnsi"/>
          <w:sz w:val="24"/>
          <w:szCs w:val="24"/>
        </w:rPr>
        <w:t xml:space="preserve"> за погодженням Замовника та Виконавця протягом виконання проекту з впровадження </w:t>
      </w:r>
      <w:r>
        <w:rPr>
          <w:rFonts w:cstheme="minorHAnsi"/>
          <w:sz w:val="24"/>
          <w:szCs w:val="24"/>
          <w:lang w:val="en-US"/>
        </w:rPr>
        <w:t>ERP</w:t>
      </w:r>
      <w:r w:rsidRPr="007D2016">
        <w:rPr>
          <w:rFonts w:cstheme="minorHAnsi"/>
          <w:sz w:val="24"/>
          <w:szCs w:val="24"/>
          <w:lang w:val="ru-RU"/>
        </w:rPr>
        <w:t>-</w:t>
      </w:r>
      <w:r>
        <w:rPr>
          <w:rFonts w:cstheme="minorHAnsi"/>
          <w:sz w:val="24"/>
          <w:szCs w:val="24"/>
          <w:lang w:val="ru-RU"/>
        </w:rPr>
        <w:t>системи (1-черга)</w:t>
      </w:r>
      <w:r w:rsidR="001673BE">
        <w:rPr>
          <w:rFonts w:cstheme="minorHAnsi"/>
          <w:sz w:val="24"/>
          <w:szCs w:val="24"/>
          <w:lang w:val="ru-RU"/>
        </w:rPr>
        <w:t>.</w:t>
      </w:r>
    </w:p>
    <w:p w:rsidR="006D3A98" w:rsidRDefault="006D3A98" w:rsidP="007D2016">
      <w:pPr>
        <w:pStyle w:val="1"/>
        <w:numPr>
          <w:ilvl w:val="0"/>
          <w:numId w:val="18"/>
        </w:numPr>
        <w:spacing w:line="276" w:lineRule="auto"/>
        <w:ind w:left="0" w:firstLine="567"/>
        <w:jc w:val="both"/>
        <w:rPr>
          <w:rStyle w:val="a3"/>
          <w:rFonts w:asciiTheme="minorHAnsi" w:hAnsiTheme="minorHAnsi" w:cstheme="minorHAnsi"/>
          <w:sz w:val="28"/>
          <w:szCs w:val="28"/>
        </w:rPr>
      </w:pPr>
      <w:bookmarkStart w:id="11" w:name="_Toc527020499"/>
      <w:r w:rsidRPr="007D2016">
        <w:rPr>
          <w:rStyle w:val="a3"/>
          <w:rFonts w:asciiTheme="minorHAnsi" w:hAnsiTheme="minorHAnsi" w:cstheme="minorHAnsi"/>
          <w:sz w:val="28"/>
          <w:szCs w:val="28"/>
        </w:rPr>
        <w:t>Скорочення</w:t>
      </w:r>
      <w:bookmarkEnd w:id="11"/>
      <w:r w:rsidRPr="007D2016">
        <w:rPr>
          <w:rStyle w:val="a3"/>
          <w:rFonts w:asciiTheme="minorHAnsi" w:hAnsiTheme="minorHAnsi" w:cstheme="minorHAnsi"/>
          <w:sz w:val="28"/>
          <w:szCs w:val="28"/>
        </w:rPr>
        <w:t xml:space="preserve"> </w:t>
      </w:r>
    </w:p>
    <w:p w:rsidR="006D3A98" w:rsidRDefault="006D3A98" w:rsidP="007D2016">
      <w:pPr>
        <w:rPr>
          <w:rFonts w:cstheme="minorHAnsi"/>
          <w:sz w:val="24"/>
          <w:szCs w:val="24"/>
        </w:rPr>
      </w:pPr>
      <w:r w:rsidRPr="007D2016">
        <w:rPr>
          <w:rFonts w:cstheme="minorHAnsi"/>
          <w:sz w:val="24"/>
          <w:szCs w:val="24"/>
        </w:rPr>
        <w:t xml:space="preserve">ERP – (англ. Enterprise Resource Planning, планування та управління ресурсами підприємства) – інформаційна система з комплексної автоматизації роботи управлінської та сервісної діяльності підприємства.AX - система планування та управління Microsoft Dynamics </w:t>
      </w:r>
      <w:r>
        <w:rPr>
          <w:rFonts w:cstheme="minorHAnsi"/>
          <w:sz w:val="24"/>
          <w:szCs w:val="24"/>
          <w:lang w:val="en-US"/>
        </w:rPr>
        <w:t>AX</w:t>
      </w:r>
      <w:r w:rsidRPr="007D2016">
        <w:rPr>
          <w:rFonts w:cstheme="minorHAnsi"/>
          <w:sz w:val="24"/>
          <w:szCs w:val="24"/>
        </w:rPr>
        <w:t xml:space="preserve"> 2012 </w:t>
      </w:r>
    </w:p>
    <w:p w:rsidR="00001635" w:rsidRDefault="00001635" w:rsidP="007D2016">
      <w:pPr>
        <w:rPr>
          <w:rFonts w:cstheme="minorHAnsi"/>
          <w:sz w:val="24"/>
          <w:szCs w:val="24"/>
        </w:rPr>
      </w:pPr>
      <w:r w:rsidRPr="00530DD7">
        <w:rPr>
          <w:rFonts w:cstheme="minorHAnsi"/>
          <w:sz w:val="24"/>
          <w:szCs w:val="24"/>
        </w:rPr>
        <w:t>Microsoft</w:t>
      </w:r>
      <w:r>
        <w:rPr>
          <w:rFonts w:cstheme="minorHAnsi"/>
          <w:sz w:val="24"/>
          <w:szCs w:val="24"/>
        </w:rPr>
        <w:t xml:space="preserve"> – компанія розробник системи </w:t>
      </w:r>
      <w:r w:rsidRPr="00D305F0">
        <w:rPr>
          <w:rFonts w:cstheme="minorHAnsi"/>
          <w:sz w:val="24"/>
          <w:szCs w:val="24"/>
        </w:rPr>
        <w:t xml:space="preserve">Dynamics </w:t>
      </w:r>
      <w:r>
        <w:rPr>
          <w:rFonts w:cstheme="minorHAnsi"/>
          <w:sz w:val="24"/>
          <w:szCs w:val="24"/>
          <w:lang w:val="en-US"/>
        </w:rPr>
        <w:t>AX</w:t>
      </w:r>
      <w:r w:rsidRPr="00D305F0">
        <w:rPr>
          <w:rFonts w:cstheme="minorHAnsi"/>
          <w:sz w:val="24"/>
          <w:szCs w:val="24"/>
        </w:rPr>
        <w:t xml:space="preserve"> 2012</w:t>
      </w:r>
      <w:r>
        <w:rPr>
          <w:rFonts w:cstheme="minorHAnsi"/>
          <w:sz w:val="24"/>
          <w:szCs w:val="24"/>
        </w:rPr>
        <w:t xml:space="preserve">. </w:t>
      </w:r>
    </w:p>
    <w:p w:rsidR="006D3A98" w:rsidRPr="006D3A98" w:rsidRDefault="006D3A98" w:rsidP="007D201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Середовище – сукупність серверів (сервісів), що утворюють робочу систему </w:t>
      </w:r>
      <w:r w:rsidRPr="007D2016">
        <w:rPr>
          <w:rFonts w:cstheme="minorHAnsi"/>
          <w:sz w:val="24"/>
          <w:szCs w:val="24"/>
        </w:rPr>
        <w:t>ERP</w:t>
      </w:r>
      <w:r w:rsidRPr="00BD6318">
        <w:rPr>
          <w:rFonts w:cstheme="minorHAnsi"/>
          <w:sz w:val="24"/>
          <w:szCs w:val="24"/>
        </w:rPr>
        <w:t xml:space="preserve"> </w:t>
      </w:r>
      <w:r w:rsidRPr="007D2016">
        <w:rPr>
          <w:rFonts w:cstheme="minorHAnsi"/>
          <w:sz w:val="24"/>
          <w:szCs w:val="24"/>
        </w:rPr>
        <w:t>AX</w:t>
      </w:r>
      <w:r w:rsidRPr="00BD6318">
        <w:rPr>
          <w:rFonts w:cstheme="minorHAnsi"/>
          <w:sz w:val="24"/>
          <w:szCs w:val="24"/>
        </w:rPr>
        <w:t>.</w:t>
      </w:r>
    </w:p>
    <w:p w:rsidR="00001635" w:rsidRDefault="006D3A98" w:rsidP="007D201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Системний</w:t>
      </w:r>
      <w:r w:rsidRPr="007D2016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ландшафт – це сукупність середовищ, на яких розміщується певне програмне забезпечення та налаштування до нього, які разом утворюють екосистему для операційної діяльності.</w:t>
      </w:r>
      <w:r>
        <w:rPr>
          <w:rFonts w:cstheme="minorHAnsi"/>
          <w:sz w:val="24"/>
          <w:szCs w:val="24"/>
          <w:lang w:val="en-US"/>
        </w:rPr>
        <w:t>Sure</w:t>
      </w:r>
      <w:r w:rsidRPr="007D20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Step</w:t>
      </w:r>
      <w:r w:rsidRPr="007D2016">
        <w:rPr>
          <w:rFonts w:cstheme="minorHAnsi"/>
          <w:sz w:val="24"/>
          <w:szCs w:val="24"/>
        </w:rPr>
        <w:t xml:space="preserve"> –</w:t>
      </w:r>
      <w:r w:rsidR="00001635">
        <w:rPr>
          <w:rFonts w:cstheme="minorHAnsi"/>
          <w:sz w:val="24"/>
          <w:szCs w:val="24"/>
        </w:rPr>
        <w:t xml:space="preserve"> методологія,</w:t>
      </w:r>
      <w:r w:rsidRPr="007D2016">
        <w:rPr>
          <w:rFonts w:cstheme="minorHAnsi"/>
          <w:sz w:val="24"/>
          <w:szCs w:val="24"/>
        </w:rPr>
        <w:t xml:space="preserve"> </w:t>
      </w:r>
      <w:r w:rsidR="00001635" w:rsidRPr="007D2016">
        <w:rPr>
          <w:rFonts w:cstheme="minorHAnsi"/>
          <w:sz w:val="24"/>
          <w:szCs w:val="24"/>
        </w:rPr>
        <w:t xml:space="preserve">створена </w:t>
      </w:r>
      <w:r w:rsidR="00001635" w:rsidRPr="00001635">
        <w:rPr>
          <w:rFonts w:cstheme="minorHAnsi"/>
          <w:sz w:val="24"/>
          <w:szCs w:val="24"/>
          <w:lang w:val="ru-RU"/>
        </w:rPr>
        <w:t>Microsoft</w:t>
      </w:r>
      <w:r w:rsidR="00001635" w:rsidRPr="007D2016">
        <w:rPr>
          <w:rFonts w:cstheme="minorHAnsi"/>
          <w:sz w:val="24"/>
          <w:szCs w:val="24"/>
        </w:rPr>
        <w:t xml:space="preserve"> для впровадження </w:t>
      </w:r>
      <w:r w:rsidR="00001635">
        <w:rPr>
          <w:rFonts w:cstheme="minorHAnsi"/>
          <w:sz w:val="24"/>
          <w:szCs w:val="24"/>
        </w:rPr>
        <w:t xml:space="preserve">програмних рішень </w:t>
      </w:r>
      <w:r w:rsidR="00001635" w:rsidRPr="00001635">
        <w:rPr>
          <w:rFonts w:cstheme="minorHAnsi"/>
          <w:sz w:val="24"/>
          <w:szCs w:val="24"/>
          <w:lang w:val="ru-RU"/>
        </w:rPr>
        <w:t>Dynamics</w:t>
      </w:r>
      <w:r w:rsidR="00001635" w:rsidRPr="007D2016">
        <w:rPr>
          <w:rFonts w:cstheme="minorHAnsi"/>
          <w:sz w:val="24"/>
          <w:szCs w:val="24"/>
        </w:rPr>
        <w:t xml:space="preserve">. </w:t>
      </w:r>
      <w:r w:rsidR="00001635">
        <w:rPr>
          <w:rFonts w:cstheme="minorHAnsi"/>
          <w:sz w:val="24"/>
          <w:szCs w:val="24"/>
        </w:rPr>
        <w:t xml:space="preserve">Методологія включає принципи та підходи виконання </w:t>
      </w:r>
      <w:r w:rsidR="00001635" w:rsidRPr="00001635">
        <w:rPr>
          <w:rFonts w:cstheme="minorHAnsi"/>
          <w:sz w:val="24"/>
          <w:szCs w:val="24"/>
        </w:rPr>
        <w:t>проектів, що охоплюють одну</w:t>
      </w:r>
      <w:r w:rsidR="00001635">
        <w:rPr>
          <w:rFonts w:cstheme="minorHAnsi"/>
          <w:sz w:val="24"/>
          <w:szCs w:val="24"/>
        </w:rPr>
        <w:t xml:space="preserve"> </w:t>
      </w:r>
      <w:r w:rsidR="00001635" w:rsidRPr="00001635">
        <w:rPr>
          <w:rFonts w:cstheme="minorHAnsi"/>
          <w:sz w:val="24"/>
          <w:szCs w:val="24"/>
        </w:rPr>
        <w:t>або більше фаз, або для глобальної розгортання</w:t>
      </w:r>
      <w:bookmarkStart w:id="12" w:name="_Toc525735826"/>
      <w:r w:rsidR="00001635">
        <w:rPr>
          <w:rFonts w:cstheme="minorHAnsi"/>
          <w:sz w:val="24"/>
          <w:szCs w:val="24"/>
        </w:rPr>
        <w:t>.</w:t>
      </w:r>
    </w:p>
    <w:p w:rsidR="000D4358" w:rsidRPr="007D2016" w:rsidRDefault="000D4358" w:rsidP="007D2016">
      <w:pPr>
        <w:spacing w:line="276" w:lineRule="auto"/>
        <w:jc w:val="both"/>
        <w:rPr>
          <w:rFonts w:cstheme="minorHAnsi"/>
          <w:sz w:val="24"/>
          <w:szCs w:val="24"/>
        </w:rPr>
      </w:pPr>
      <w:r w:rsidRPr="000D4358">
        <w:rPr>
          <w:rFonts w:cstheme="minorHAnsi"/>
          <w:sz w:val="24"/>
          <w:szCs w:val="24"/>
        </w:rPr>
        <w:t xml:space="preserve">Замовник - </w:t>
      </w:r>
      <w:r w:rsidRPr="007D2016">
        <w:rPr>
          <w:rFonts w:cstheme="minorHAnsi"/>
          <w:sz w:val="24"/>
          <w:szCs w:val="24"/>
        </w:rPr>
        <w:t>ДП НЕК «Укренерго», як сторона Замовник договору № 06-6/3755-17 від «26» грудня 2017 р.</w:t>
      </w:r>
    </w:p>
    <w:p w:rsidR="000D4358" w:rsidRPr="007D2016" w:rsidRDefault="000D4358" w:rsidP="007D2016">
      <w:pPr>
        <w:spacing w:line="276" w:lineRule="auto"/>
        <w:jc w:val="both"/>
        <w:rPr>
          <w:rFonts w:cstheme="minorHAnsi"/>
          <w:sz w:val="24"/>
          <w:szCs w:val="24"/>
        </w:rPr>
      </w:pPr>
      <w:r w:rsidRPr="000D4358">
        <w:rPr>
          <w:rFonts w:cstheme="minorHAnsi"/>
          <w:sz w:val="24"/>
          <w:szCs w:val="24"/>
        </w:rPr>
        <w:t xml:space="preserve">Виконавець - </w:t>
      </w:r>
      <w:r w:rsidRPr="007D2016">
        <w:rPr>
          <w:rFonts w:cstheme="minorHAnsi"/>
          <w:sz w:val="24"/>
          <w:szCs w:val="24"/>
        </w:rPr>
        <w:t>ТОВ «СмартБізнес», як сторона виконавець договору № 06-6/3755-17 від «26» грудня 2017 р.</w:t>
      </w:r>
    </w:p>
    <w:p w:rsidR="00001635" w:rsidRDefault="00001635" w:rsidP="007D2016">
      <w:pPr>
        <w:rPr>
          <w:rFonts w:cstheme="minorHAnsi"/>
          <w:sz w:val="24"/>
          <w:szCs w:val="24"/>
        </w:rPr>
      </w:pPr>
    </w:p>
    <w:p w:rsidR="004E4290" w:rsidRPr="007D2016" w:rsidRDefault="004E4290" w:rsidP="00001635">
      <w:pPr>
        <w:pStyle w:val="1"/>
        <w:numPr>
          <w:ilvl w:val="0"/>
          <w:numId w:val="18"/>
        </w:numPr>
        <w:spacing w:line="276" w:lineRule="auto"/>
        <w:ind w:left="0" w:firstLine="567"/>
        <w:jc w:val="both"/>
        <w:rPr>
          <w:rStyle w:val="a3"/>
          <w:rFonts w:asciiTheme="minorHAnsi" w:hAnsiTheme="minorHAnsi" w:cstheme="minorHAnsi"/>
          <w:sz w:val="28"/>
          <w:szCs w:val="28"/>
        </w:rPr>
      </w:pPr>
      <w:bookmarkStart w:id="13" w:name="_Toc527020500"/>
      <w:r w:rsidRPr="00001635">
        <w:rPr>
          <w:rStyle w:val="a3"/>
          <w:rFonts w:asciiTheme="minorHAnsi" w:hAnsiTheme="minorHAnsi" w:cstheme="minorHAnsi"/>
          <w:sz w:val="28"/>
          <w:szCs w:val="28"/>
        </w:rPr>
        <w:lastRenderedPageBreak/>
        <w:t>Типові архітектури системного ландшафту</w:t>
      </w:r>
      <w:bookmarkEnd w:id="12"/>
      <w:bookmarkEnd w:id="13"/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Нижче приведено опис рекомендованої типової архітектури системного ландшафту за методологією Microsoft Dynamics Sure Step 2012.</w:t>
      </w:r>
    </w:p>
    <w:p w:rsidR="004E4290" w:rsidRDefault="004E4290" w:rsidP="007D201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Архітектура системного ландшафту складається із таких елементів: </w:t>
      </w:r>
    </w:p>
    <w:p w:rsidR="004E4290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/>
          <w:b w:val="0"/>
          <w:szCs w:val="44"/>
        </w:rPr>
      </w:pPr>
      <w:bookmarkStart w:id="14" w:name="_Toc525735827"/>
      <w:bookmarkStart w:id="15" w:name="_Toc527020501"/>
      <w:r>
        <w:rPr>
          <w:rStyle w:val="a3"/>
          <w:rFonts w:asciiTheme="minorHAnsi" w:hAnsiTheme="minorHAnsi" w:cstheme="minorHAnsi"/>
          <w:sz w:val="24"/>
          <w:szCs w:val="44"/>
        </w:rPr>
        <w:t>LIVE (також називається Production</w:t>
      </w:r>
      <w:r>
        <w:rPr>
          <w:rStyle w:val="a3"/>
          <w:rFonts w:asciiTheme="minorHAnsi" w:hAnsiTheme="minorHAnsi" w:cstheme="minorHAnsi"/>
          <w:szCs w:val="44"/>
        </w:rPr>
        <w:t>)</w:t>
      </w:r>
      <w:bookmarkEnd w:id="14"/>
      <w:bookmarkEnd w:id="15"/>
    </w:p>
    <w:p w:rsidR="004E4290" w:rsidRDefault="004E4290" w:rsidP="004E4290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LIVE</w:t>
      </w:r>
      <w:r w:rsidRPr="007D20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середовище (надалі - </w:t>
      </w:r>
      <w:r>
        <w:rPr>
          <w:rFonts w:cstheme="minorHAnsi"/>
          <w:sz w:val="24"/>
          <w:szCs w:val="24"/>
          <w:lang w:val="en-US"/>
        </w:rPr>
        <w:t>LIVE</w:t>
      </w:r>
      <w:r>
        <w:rPr>
          <w:rFonts w:cstheme="minorHAnsi"/>
          <w:sz w:val="24"/>
          <w:szCs w:val="24"/>
        </w:rPr>
        <w:t>), використовується для забезпечення продуктивності, необхідної для повсякденної роботи АХ. У разі якщо технічна складова середовища не справляється із навантаженням через велику кількість оброблюваних даних, середовище Live має бути забезпечене декількома серверами або збільшено</w:t>
      </w:r>
      <w:r w:rsidR="008F7BF7">
        <w:rPr>
          <w:rFonts w:cstheme="minorHAnsi"/>
          <w:sz w:val="24"/>
          <w:szCs w:val="24"/>
        </w:rPr>
        <w:t xml:space="preserve"> обчислювальні </w:t>
      </w:r>
      <w:r>
        <w:rPr>
          <w:rFonts w:cstheme="minorHAnsi"/>
          <w:sz w:val="24"/>
          <w:szCs w:val="24"/>
        </w:rPr>
        <w:t xml:space="preserve"> </w:t>
      </w:r>
      <w:r w:rsidR="003138D1">
        <w:rPr>
          <w:rFonts w:cstheme="minorHAnsi"/>
          <w:sz w:val="24"/>
          <w:szCs w:val="24"/>
        </w:rPr>
        <w:t>потужності</w:t>
      </w:r>
      <w:r>
        <w:rPr>
          <w:rFonts w:cstheme="minorHAnsi"/>
          <w:sz w:val="24"/>
          <w:szCs w:val="24"/>
        </w:rPr>
        <w:t>. Також має бути забезпечена інфраструктура для резервного копіювання налаштувань та даних АХ в разі виникнення збоїв у роботі інфраструктури та АХ.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має плануватися з урахуванням високої доступності</w:t>
      </w:r>
      <w:r w:rsidR="008F7BF7">
        <w:rPr>
          <w:rFonts w:cstheme="minorHAnsi"/>
          <w:sz w:val="24"/>
          <w:szCs w:val="24"/>
        </w:rPr>
        <w:t xml:space="preserve"> (24/7)</w:t>
      </w:r>
      <w:r>
        <w:rPr>
          <w:rFonts w:cstheme="minorHAnsi"/>
          <w:sz w:val="24"/>
          <w:szCs w:val="24"/>
        </w:rPr>
        <w:t xml:space="preserve">, аварійного відновлення </w:t>
      </w:r>
      <w:r w:rsidR="008F7BF7">
        <w:rPr>
          <w:rFonts w:cstheme="minorHAnsi"/>
          <w:sz w:val="24"/>
          <w:szCs w:val="24"/>
        </w:rPr>
        <w:t xml:space="preserve">(не більше 2 годин) </w:t>
      </w:r>
      <w:r>
        <w:rPr>
          <w:rFonts w:cstheme="minorHAnsi"/>
          <w:sz w:val="24"/>
          <w:szCs w:val="24"/>
        </w:rPr>
        <w:t xml:space="preserve">і продуктивності. В архітектурі системного ландшафту допускається використання лише однієї </w:t>
      </w:r>
      <w:r>
        <w:rPr>
          <w:rFonts w:cstheme="minorHAnsi"/>
          <w:sz w:val="24"/>
          <w:szCs w:val="24"/>
          <w:lang w:val="en-US"/>
        </w:rPr>
        <w:t>LIVE</w:t>
      </w:r>
      <w:r>
        <w:rPr>
          <w:rFonts w:cstheme="minorHAnsi"/>
          <w:sz w:val="24"/>
          <w:szCs w:val="24"/>
        </w:rPr>
        <w:t xml:space="preserve">.  </w:t>
      </w:r>
    </w:p>
    <w:p w:rsidR="004E4290" w:rsidRPr="00DA35AC" w:rsidRDefault="004E4290" w:rsidP="00DA35AC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 w:cstheme="minorHAnsi"/>
          <w:sz w:val="24"/>
          <w:szCs w:val="44"/>
        </w:rPr>
      </w:pPr>
      <w:bookmarkStart w:id="16" w:name="_Toc527020502"/>
      <w:r w:rsidRPr="00DA35AC">
        <w:rPr>
          <w:rStyle w:val="a3"/>
          <w:rFonts w:asciiTheme="minorHAnsi" w:hAnsiTheme="minorHAnsi" w:cstheme="minorHAnsi"/>
          <w:sz w:val="24"/>
          <w:szCs w:val="44"/>
        </w:rPr>
        <w:t>PRE-LIVE або UAT (User Acceptance Testing - UAT)</w:t>
      </w:r>
      <w:bookmarkEnd w:id="16"/>
    </w:p>
    <w:p w:rsidR="004E4290" w:rsidRDefault="004E4290" w:rsidP="004E4290">
      <w:pPr>
        <w:spacing w:line="276" w:lineRule="auto"/>
        <w:ind w:firstLine="567"/>
        <w:jc w:val="both"/>
        <w:rPr>
          <w:szCs w:val="24"/>
        </w:rPr>
      </w:pPr>
      <w:r>
        <w:rPr>
          <w:rFonts w:cstheme="minorHAnsi"/>
          <w:sz w:val="24"/>
          <w:szCs w:val="24"/>
        </w:rPr>
        <w:t xml:space="preserve">Це середовище, має бути </w:t>
      </w:r>
      <w:r w:rsidR="008F7BF7">
        <w:rPr>
          <w:rFonts w:cstheme="minorHAnsi"/>
          <w:sz w:val="24"/>
          <w:szCs w:val="24"/>
        </w:rPr>
        <w:t xml:space="preserve">аналогічним </w:t>
      </w:r>
      <w:r>
        <w:rPr>
          <w:rFonts w:cstheme="minorHAnsi"/>
          <w:sz w:val="24"/>
          <w:szCs w:val="24"/>
        </w:rPr>
        <w:t>відображенням LIVE.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UAT</w:t>
      </w:r>
      <w:r w:rsidRPr="004E42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використовується для інтеграційного тестування, тобто для з’ясування як виконанні налаштування та модифікації програми або зміни у конфігурації будуть впливати на LIVE після розгортання. 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Це середовище також постійно використовується в період після розгортання LIVE, як  тестове середовище для кінцевих користувачів, у разі необхідності експериментів або опробування бізнес-процесів, перш ніж робити щось в LIVE.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UAT</w:t>
      </w:r>
      <w:r w:rsidRPr="004E429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має бути імплементоване на обладнанні, що використовується для LIVE, з метою проведення всебічного та повного тестування майбутньої інфраструктури (у тому числі навантажувального тестування, тобто такого, що може виникати при пікових навантаженнях).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Нормативно-довідникова інформація, яка готова до використання після їх тестування та очистки, завантажуються до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 xml:space="preserve">. 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архітектурі системного ландшафту допус</w:t>
      </w:r>
      <w:r w:rsidR="00247292">
        <w:rPr>
          <w:rFonts w:cstheme="minorHAnsi"/>
          <w:sz w:val="24"/>
          <w:szCs w:val="24"/>
        </w:rPr>
        <w:t xml:space="preserve">кається використання лише </w:t>
      </w:r>
      <w:r w:rsidR="003138D1">
        <w:rPr>
          <w:rFonts w:cstheme="minorHAnsi"/>
          <w:sz w:val="24"/>
          <w:szCs w:val="24"/>
        </w:rPr>
        <w:t>однієї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 xml:space="preserve">. </w:t>
      </w:r>
    </w:p>
    <w:p w:rsidR="004E4290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/>
          <w:b w:val="0"/>
          <w:szCs w:val="44"/>
        </w:rPr>
      </w:pPr>
      <w:bookmarkStart w:id="17" w:name="_Toc525735828"/>
      <w:bookmarkStart w:id="18" w:name="_Toc527020503"/>
      <w:r>
        <w:rPr>
          <w:rStyle w:val="a3"/>
          <w:rFonts w:asciiTheme="minorHAnsi" w:hAnsiTheme="minorHAnsi" w:cstheme="minorHAnsi"/>
          <w:sz w:val="24"/>
          <w:szCs w:val="44"/>
        </w:rPr>
        <w:t>TEST</w:t>
      </w:r>
      <w:bookmarkEnd w:id="17"/>
      <w:bookmarkEnd w:id="18"/>
    </w:p>
    <w:p w:rsidR="004E4290" w:rsidRDefault="004E4290" w:rsidP="004E4290">
      <w:pPr>
        <w:spacing w:line="276" w:lineRule="auto"/>
        <w:ind w:firstLine="567"/>
        <w:jc w:val="both"/>
        <w:rPr>
          <w:szCs w:val="24"/>
        </w:rPr>
      </w:pPr>
      <w:r>
        <w:rPr>
          <w:rFonts w:cstheme="minorHAnsi"/>
          <w:sz w:val="24"/>
          <w:szCs w:val="24"/>
        </w:rPr>
        <w:t xml:space="preserve">В середовище TEST (далі - </w:t>
      </w:r>
      <w:r>
        <w:rPr>
          <w:rFonts w:cstheme="minorHAnsi"/>
          <w:sz w:val="24"/>
          <w:szCs w:val="24"/>
          <w:lang w:val="en-US"/>
        </w:rPr>
        <w:t>TEST</w:t>
      </w:r>
      <w:r>
        <w:rPr>
          <w:rFonts w:cstheme="minorHAnsi"/>
          <w:sz w:val="24"/>
          <w:szCs w:val="24"/>
        </w:rPr>
        <w:t xml:space="preserve">) доставляються програмні зміни, релізи після фази розробки для виконання першого їх тестування </w:t>
      </w:r>
      <w:r w:rsidR="000D4358">
        <w:rPr>
          <w:rFonts w:cstheme="minorHAnsi"/>
          <w:sz w:val="24"/>
          <w:szCs w:val="24"/>
        </w:rPr>
        <w:t xml:space="preserve"> та </w:t>
      </w:r>
      <w:r>
        <w:rPr>
          <w:rFonts w:cstheme="minorHAnsi"/>
          <w:sz w:val="24"/>
          <w:szCs w:val="24"/>
        </w:rPr>
        <w:t>функціональн</w:t>
      </w:r>
      <w:r w:rsidR="000D4358">
        <w:rPr>
          <w:rFonts w:cstheme="minorHAnsi"/>
          <w:sz w:val="24"/>
          <w:szCs w:val="24"/>
        </w:rPr>
        <w:t>ого</w:t>
      </w:r>
      <w:r>
        <w:rPr>
          <w:rFonts w:cstheme="minorHAnsi"/>
          <w:sz w:val="24"/>
          <w:szCs w:val="24"/>
        </w:rPr>
        <w:t xml:space="preserve"> тестування. Це середовище відрізняється від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 xml:space="preserve"> в тому сенсі, що модифікації та налаштування, доставлені в TEST, можуть містити помилки та невідповідності, що вимагатиме подальших ітерацій розробки до узгодження</w:t>
      </w:r>
      <w:r w:rsidR="00DA35A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перш ніж бути готовим до </w:t>
      </w:r>
      <w:r w:rsidR="00DA35AC"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 xml:space="preserve">. 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Оскільки TEST є фактично першим середовищем для тестування після розробки, воно дуже швидко стає непридатним для інтеграційного тестування та навчання. Отже, існує </w:t>
      </w:r>
      <w:r w:rsidR="00DA35AC" w:rsidRPr="00DA35AC">
        <w:rPr>
          <w:rFonts w:cstheme="minorHAnsi"/>
          <w:sz w:val="24"/>
          <w:szCs w:val="24"/>
        </w:rPr>
        <w:t>необхідність</w:t>
      </w:r>
      <w:r>
        <w:rPr>
          <w:rFonts w:cstheme="minorHAnsi"/>
          <w:sz w:val="24"/>
          <w:szCs w:val="24"/>
        </w:rPr>
        <w:t xml:space="preserve"> підтримувати окреме середовище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>.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Після того, як модифікації та налаштування пройшли тестування в TEST, їх слід перемістити до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 xml:space="preserve"> для симуляції того, як це вплине на LIVE при розгортанні, а також для кінцевого тестування (інтеграційне тестування) та підготовки користувачів. </w:t>
      </w:r>
    </w:p>
    <w:p w:rsidR="004E4290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/>
          <w:b w:val="0"/>
          <w:szCs w:val="44"/>
        </w:rPr>
      </w:pPr>
      <w:bookmarkStart w:id="19" w:name="_Toc525735830"/>
      <w:bookmarkStart w:id="20" w:name="_Toc527020504"/>
      <w:r>
        <w:rPr>
          <w:rStyle w:val="a3"/>
          <w:rFonts w:asciiTheme="minorHAnsi" w:hAnsiTheme="minorHAnsi" w:cstheme="minorHAnsi"/>
          <w:sz w:val="24"/>
          <w:szCs w:val="44"/>
        </w:rPr>
        <w:t>Development (DEV середовище)</w:t>
      </w:r>
      <w:bookmarkEnd w:id="19"/>
      <w:bookmarkEnd w:id="20"/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Середовище DEV (надалі - </w:t>
      </w:r>
      <w:r>
        <w:rPr>
          <w:rFonts w:cstheme="minorHAnsi"/>
          <w:sz w:val="24"/>
          <w:szCs w:val="24"/>
          <w:lang w:val="en-US"/>
        </w:rPr>
        <w:t>DEV</w:t>
      </w:r>
      <w:r>
        <w:rPr>
          <w:rFonts w:cstheme="minorHAnsi"/>
          <w:sz w:val="24"/>
          <w:szCs w:val="24"/>
        </w:rPr>
        <w:t>) розгортається</w:t>
      </w:r>
      <w:r w:rsidRPr="007D2016">
        <w:rPr>
          <w:rFonts w:cstheme="minorHAnsi"/>
          <w:sz w:val="24"/>
          <w:szCs w:val="24"/>
        </w:rPr>
        <w:t xml:space="preserve"> на </w:t>
      </w:r>
      <w:r>
        <w:rPr>
          <w:rFonts w:cstheme="minorHAnsi"/>
          <w:sz w:val="24"/>
          <w:szCs w:val="24"/>
        </w:rPr>
        <w:t xml:space="preserve">проектах, де персонал, як на стороні замовника, так і на стороні виконавця, буде займатися </w:t>
      </w:r>
      <w:r w:rsidR="000D4358">
        <w:rPr>
          <w:rFonts w:cstheme="minorHAnsi"/>
          <w:sz w:val="24"/>
          <w:szCs w:val="24"/>
        </w:rPr>
        <w:t xml:space="preserve">модифікацією та налаштуванням роботи АХ. </w:t>
      </w:r>
      <w:r>
        <w:rPr>
          <w:rFonts w:cstheme="minorHAnsi"/>
          <w:sz w:val="24"/>
          <w:szCs w:val="24"/>
        </w:rPr>
        <w:t>.</w:t>
      </w:r>
    </w:p>
    <w:p w:rsidR="004E4290" w:rsidRDefault="004E4290" w:rsidP="004E4290">
      <w:pPr>
        <w:pStyle w:val="1"/>
        <w:numPr>
          <w:ilvl w:val="0"/>
          <w:numId w:val="18"/>
        </w:numPr>
        <w:spacing w:line="276" w:lineRule="auto"/>
        <w:ind w:left="0" w:firstLine="567"/>
        <w:jc w:val="both"/>
        <w:rPr>
          <w:rStyle w:val="a3"/>
          <w:rFonts w:asciiTheme="minorHAnsi" w:hAnsiTheme="minorHAnsi"/>
          <w:b/>
          <w:bCs w:val="0"/>
          <w:sz w:val="28"/>
          <w:szCs w:val="44"/>
        </w:rPr>
      </w:pPr>
      <w:bookmarkStart w:id="21" w:name="_Toc525735831"/>
      <w:bookmarkStart w:id="22" w:name="_Toc527020505"/>
      <w:r>
        <w:rPr>
          <w:rStyle w:val="a3"/>
          <w:rFonts w:asciiTheme="minorHAnsi" w:hAnsiTheme="minorHAnsi" w:cstheme="minorHAnsi"/>
          <w:sz w:val="28"/>
          <w:szCs w:val="44"/>
        </w:rPr>
        <w:t xml:space="preserve">Архітектура </w:t>
      </w:r>
      <w:r w:rsidR="00420B7C">
        <w:rPr>
          <w:rStyle w:val="a3"/>
          <w:rFonts w:asciiTheme="minorHAnsi" w:hAnsiTheme="minorHAnsi" w:cstheme="minorHAnsi"/>
          <w:sz w:val="28"/>
          <w:szCs w:val="44"/>
        </w:rPr>
        <w:t xml:space="preserve">системного </w:t>
      </w:r>
      <w:r>
        <w:rPr>
          <w:rStyle w:val="a3"/>
          <w:rFonts w:asciiTheme="minorHAnsi" w:hAnsiTheme="minorHAnsi" w:cstheme="minorHAnsi"/>
          <w:sz w:val="28"/>
          <w:szCs w:val="44"/>
        </w:rPr>
        <w:t>ландшафту «Укренерго»</w:t>
      </w:r>
      <w:bookmarkEnd w:id="21"/>
      <w:bookmarkEnd w:id="22"/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Усі розробки та налаштування виконуються командами Замовника та Виконавця в своїх DEV середовищах. Після того, як налаштування та модифікації АХ були виконані і протестовані, формується реліз для налаштування та подальшого тестування командою замовника. Зазначені пакети переносяться відповідними командами розробників у середовище TEST. 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У </w:t>
      </w:r>
      <w:r>
        <w:rPr>
          <w:rFonts w:cstheme="minorHAnsi"/>
          <w:sz w:val="24"/>
          <w:szCs w:val="24"/>
          <w:lang w:val="en-US"/>
        </w:rPr>
        <w:t>TEST</w:t>
      </w:r>
      <w:r>
        <w:rPr>
          <w:rFonts w:cstheme="minorHAnsi"/>
          <w:sz w:val="24"/>
          <w:szCs w:val="24"/>
        </w:rPr>
        <w:t xml:space="preserve"> відбувається функціональне тестування командою замовника. Після завершення функціонального тестування і прийняття функціоналу, відповідно до визначеного обсягу впровадження, усі розробки та налаштування переміщуються у UAT середовище. 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У </w:t>
      </w:r>
      <w:r>
        <w:rPr>
          <w:rFonts w:cstheme="minorHAnsi"/>
          <w:sz w:val="24"/>
          <w:szCs w:val="24"/>
          <w:lang w:val="en-US"/>
        </w:rPr>
        <w:t>UAT</w:t>
      </w:r>
      <w:r w:rsidRPr="004E4290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 xml:space="preserve">проводиться інтеграційне тестування ключовими користувачами, підготовка до запуску в промисловий режим (імпорт даних) та навчання кінцевих користувачів. Для цього команда виконавця  формалізує технологію переносу налаштувань функціоналу та довідників в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  <w:lang w:val="ru-RU"/>
        </w:rPr>
        <w:t>.</w:t>
      </w:r>
    </w:p>
    <w:p w:rsidR="004E4290" w:rsidRDefault="004E4290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Після завершення всіх налаштувань відбувається перехід в робочий режим </w:t>
      </w:r>
      <w:r>
        <w:rPr>
          <w:rFonts w:cstheme="minorHAnsi"/>
          <w:sz w:val="24"/>
          <w:szCs w:val="24"/>
          <w:lang w:val="en-US"/>
        </w:rPr>
        <w:t>LIVE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Середовище</w:t>
      </w: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UAT</w:t>
      </w:r>
      <w:r>
        <w:rPr>
          <w:rFonts w:cstheme="minorHAnsi"/>
          <w:sz w:val="24"/>
          <w:szCs w:val="24"/>
        </w:rPr>
        <w:t xml:space="preserve"> залишається у якості тестового середовища для кінцевих користувачів.</w:t>
      </w:r>
    </w:p>
    <w:p w:rsidR="00AB01BA" w:rsidRDefault="00AB01BA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Окрім середовищ, що призначені для операційного функціонування безпосередньо </w:t>
      </w:r>
      <w:r>
        <w:rPr>
          <w:rFonts w:cstheme="minorHAnsi"/>
          <w:sz w:val="24"/>
          <w:szCs w:val="24"/>
          <w:lang w:val="en-US"/>
        </w:rPr>
        <w:t>AX</w:t>
      </w:r>
      <w:r w:rsidRPr="00AB01BA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</w:rPr>
        <w:t>необхідно забез</w:t>
      </w:r>
      <w:r w:rsidRPr="00AB01BA">
        <w:rPr>
          <w:rFonts w:cstheme="minorHAnsi"/>
          <w:sz w:val="24"/>
          <w:szCs w:val="24"/>
        </w:rPr>
        <w:t>печ</w:t>
      </w:r>
      <w:r>
        <w:rPr>
          <w:rFonts w:cstheme="minorHAnsi"/>
          <w:sz w:val="24"/>
          <w:szCs w:val="24"/>
        </w:rPr>
        <w:t>ити резервування даних на випадок аварій з метою найшвидшого та повного відновлення роботи по проекту.</w:t>
      </w:r>
    </w:p>
    <w:p w:rsidR="00AB01BA" w:rsidRPr="00AB01BA" w:rsidRDefault="00AB01BA" w:rsidP="004E429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 разі змін у ландшафті середовищ або у разі виникнення форс-мажорних ситуацій, роботи по відновленню умов функціонування середовищ мають про</w:t>
      </w:r>
      <w:r w:rsidR="00F6485F">
        <w:rPr>
          <w:rFonts w:cstheme="minorHAnsi"/>
          <w:sz w:val="24"/>
          <w:szCs w:val="24"/>
        </w:rPr>
        <w:t>во</w:t>
      </w:r>
      <w:r>
        <w:rPr>
          <w:rFonts w:cstheme="minorHAnsi"/>
          <w:sz w:val="24"/>
          <w:szCs w:val="24"/>
        </w:rPr>
        <w:t>дити</w:t>
      </w:r>
      <w:r w:rsidR="00F6485F">
        <w:rPr>
          <w:rFonts w:cstheme="minorHAnsi"/>
          <w:sz w:val="24"/>
          <w:szCs w:val="24"/>
        </w:rPr>
        <w:t>сь</w:t>
      </w:r>
      <w:r>
        <w:rPr>
          <w:rFonts w:cstheme="minorHAnsi"/>
          <w:sz w:val="24"/>
          <w:szCs w:val="24"/>
        </w:rPr>
        <w:t xml:space="preserve"> із найвищим пріоритетом.</w:t>
      </w:r>
    </w:p>
    <w:p w:rsidR="004E4290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/>
          <w:b w:val="0"/>
          <w:szCs w:val="44"/>
        </w:rPr>
      </w:pPr>
      <w:bookmarkStart w:id="23" w:name="_Toc525735832"/>
      <w:bookmarkStart w:id="24" w:name="_Toc527020506"/>
      <w:r>
        <w:rPr>
          <w:rStyle w:val="a3"/>
          <w:rFonts w:asciiTheme="minorHAnsi" w:hAnsiTheme="minorHAnsi" w:cstheme="minorHAnsi"/>
          <w:sz w:val="24"/>
          <w:szCs w:val="44"/>
        </w:rPr>
        <w:t xml:space="preserve">Процес </w:t>
      </w:r>
      <w:r w:rsidR="000D4358">
        <w:rPr>
          <w:rStyle w:val="a3"/>
          <w:rFonts w:asciiTheme="minorHAnsi" w:hAnsiTheme="minorHAnsi" w:cstheme="minorHAnsi"/>
          <w:sz w:val="24"/>
          <w:szCs w:val="44"/>
        </w:rPr>
        <w:t xml:space="preserve">перенесення модифікації та налаштувань </w:t>
      </w:r>
      <w:r>
        <w:rPr>
          <w:rStyle w:val="a3"/>
          <w:rFonts w:asciiTheme="minorHAnsi" w:hAnsiTheme="minorHAnsi" w:cstheme="minorHAnsi"/>
          <w:sz w:val="24"/>
          <w:szCs w:val="44"/>
        </w:rPr>
        <w:t>в TEST</w:t>
      </w:r>
      <w:bookmarkEnd w:id="23"/>
      <w:bookmarkEnd w:id="24"/>
    </w:p>
    <w:p w:rsidR="004E4290" w:rsidRDefault="004E4290" w:rsidP="00BD04E0">
      <w:pPr>
        <w:spacing w:line="276" w:lineRule="auto"/>
        <w:ind w:firstLine="567"/>
        <w:jc w:val="both"/>
        <w:rPr>
          <w:szCs w:val="24"/>
        </w:rPr>
      </w:pPr>
      <w:r>
        <w:rPr>
          <w:rFonts w:cstheme="minorHAnsi"/>
          <w:sz w:val="24"/>
          <w:szCs w:val="24"/>
        </w:rPr>
        <w:t>Всі модифікації та налаштування виконуються на DEV серверах (виконавець і замовник мають свої окремі середовища DEV)</w:t>
      </w:r>
      <w:r w:rsidR="00420B7C">
        <w:rPr>
          <w:rFonts w:cstheme="minorHAnsi"/>
          <w:sz w:val="24"/>
          <w:szCs w:val="24"/>
        </w:rPr>
        <w:t xml:space="preserve"> відповідно до рекомендацій компанії-розробника </w:t>
      </w:r>
      <w:r w:rsidR="00420B7C">
        <w:rPr>
          <w:rFonts w:cstheme="minorHAnsi"/>
          <w:sz w:val="24"/>
          <w:szCs w:val="24"/>
          <w:lang w:val="en-US"/>
        </w:rPr>
        <w:t>ERP</w:t>
      </w:r>
      <w:r w:rsidR="00420B7C" w:rsidRPr="00420B7C">
        <w:rPr>
          <w:rFonts w:cstheme="minorHAnsi"/>
          <w:sz w:val="24"/>
          <w:szCs w:val="24"/>
        </w:rPr>
        <w:t>-</w:t>
      </w:r>
      <w:r w:rsidR="00420B7C">
        <w:rPr>
          <w:rFonts w:cstheme="minorHAnsi"/>
          <w:sz w:val="24"/>
          <w:szCs w:val="24"/>
        </w:rPr>
        <w:t xml:space="preserve">системи </w:t>
      </w:r>
      <w:r w:rsidR="00420B7C">
        <w:rPr>
          <w:rFonts w:cstheme="minorHAnsi"/>
          <w:sz w:val="24"/>
          <w:szCs w:val="24"/>
          <w:lang w:val="en-US"/>
        </w:rPr>
        <w:t>Microsoft</w:t>
      </w:r>
      <w:r w:rsidR="00420B7C" w:rsidRPr="00420B7C">
        <w:rPr>
          <w:rFonts w:cstheme="minorHAnsi"/>
          <w:sz w:val="24"/>
          <w:szCs w:val="24"/>
        </w:rPr>
        <w:t xml:space="preserve"> </w:t>
      </w:r>
      <w:r w:rsidR="00420B7C">
        <w:rPr>
          <w:rFonts w:cstheme="minorHAnsi"/>
          <w:sz w:val="24"/>
          <w:szCs w:val="24"/>
        </w:rPr>
        <w:t xml:space="preserve">викладені у документі </w:t>
      </w:r>
      <w:r w:rsidR="00420B7C">
        <w:rPr>
          <w:rFonts w:cstheme="minorHAnsi"/>
          <w:sz w:val="24"/>
          <w:szCs w:val="24"/>
          <w:lang w:val="en-US"/>
        </w:rPr>
        <w:t>Deploying</w:t>
      </w:r>
      <w:r w:rsidR="00420B7C" w:rsidRPr="00420B7C">
        <w:rPr>
          <w:rFonts w:cstheme="minorHAnsi"/>
          <w:sz w:val="24"/>
          <w:szCs w:val="24"/>
        </w:rPr>
        <w:t xml:space="preserve"> </w:t>
      </w:r>
      <w:r w:rsidR="00420B7C">
        <w:rPr>
          <w:rFonts w:cstheme="minorHAnsi"/>
          <w:sz w:val="24"/>
          <w:szCs w:val="24"/>
          <w:lang w:val="en-US"/>
        </w:rPr>
        <w:t>customizations</w:t>
      </w:r>
      <w:r w:rsidR="00420B7C" w:rsidRPr="00420B7C">
        <w:rPr>
          <w:rFonts w:cstheme="minorHAnsi"/>
          <w:sz w:val="24"/>
          <w:szCs w:val="24"/>
        </w:rPr>
        <w:t xml:space="preserve"> </w:t>
      </w:r>
      <w:r w:rsidR="00420B7C">
        <w:rPr>
          <w:rFonts w:cstheme="minorHAnsi"/>
          <w:sz w:val="24"/>
          <w:szCs w:val="24"/>
          <w:lang w:val="en-US"/>
        </w:rPr>
        <w:t>across</w:t>
      </w:r>
      <w:r w:rsidR="00420B7C" w:rsidRPr="00420B7C">
        <w:rPr>
          <w:rFonts w:cstheme="minorHAnsi"/>
          <w:sz w:val="24"/>
          <w:szCs w:val="24"/>
        </w:rPr>
        <w:t xml:space="preserve"> </w:t>
      </w:r>
      <w:r w:rsidR="00420B7C">
        <w:rPr>
          <w:rFonts w:cstheme="minorHAnsi"/>
          <w:sz w:val="24"/>
          <w:szCs w:val="24"/>
          <w:lang w:val="en-US"/>
        </w:rPr>
        <w:t>Microsoft</w:t>
      </w:r>
      <w:r w:rsidR="00420B7C" w:rsidRPr="00420B7C">
        <w:rPr>
          <w:rFonts w:cstheme="minorHAnsi"/>
          <w:sz w:val="24"/>
          <w:szCs w:val="24"/>
        </w:rPr>
        <w:t xml:space="preserve"> </w:t>
      </w:r>
      <w:r w:rsidR="00420B7C">
        <w:rPr>
          <w:rFonts w:cstheme="minorHAnsi"/>
          <w:sz w:val="24"/>
          <w:szCs w:val="24"/>
          <w:lang w:val="en-US"/>
        </w:rPr>
        <w:t>Dynamics</w:t>
      </w:r>
      <w:r w:rsidR="00420B7C" w:rsidRPr="00420B7C">
        <w:rPr>
          <w:rFonts w:cstheme="minorHAnsi"/>
          <w:sz w:val="24"/>
          <w:szCs w:val="24"/>
        </w:rPr>
        <w:t xml:space="preserve"> </w:t>
      </w:r>
      <w:r w:rsidR="00420B7C">
        <w:rPr>
          <w:rFonts w:cstheme="minorHAnsi"/>
          <w:sz w:val="24"/>
          <w:szCs w:val="24"/>
          <w:lang w:val="en-US"/>
        </w:rPr>
        <w:t>AX</w:t>
      </w:r>
      <w:r w:rsidR="00420B7C" w:rsidRPr="00420B7C">
        <w:rPr>
          <w:rFonts w:cstheme="minorHAnsi"/>
          <w:sz w:val="24"/>
          <w:szCs w:val="24"/>
        </w:rPr>
        <w:t xml:space="preserve"> 2012 </w:t>
      </w:r>
      <w:r w:rsidR="00420B7C">
        <w:rPr>
          <w:rFonts w:cstheme="minorHAnsi"/>
          <w:sz w:val="24"/>
          <w:szCs w:val="24"/>
          <w:lang w:val="en-US"/>
        </w:rPr>
        <w:t>environments</w:t>
      </w:r>
      <w:r w:rsidR="00420B7C" w:rsidRPr="00420B7C">
        <w:rPr>
          <w:rFonts w:cstheme="minorHAnsi"/>
          <w:sz w:val="24"/>
          <w:szCs w:val="24"/>
        </w:rPr>
        <w:t xml:space="preserve"> (https://www.microsoft.com/en-us/download/details.aspx?id=26571</w:t>
      </w:r>
      <w:r w:rsidR="00420B7C" w:rsidRPr="00291A1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1673BE" w:rsidRDefault="001673BE" w:rsidP="001673B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 w:rsidRPr="005F255C">
        <w:rPr>
          <w:rFonts w:cstheme="minorHAnsi"/>
          <w:sz w:val="24"/>
          <w:szCs w:val="24"/>
        </w:rPr>
        <w:t xml:space="preserve">Всі модифікації та налаштування на етапі розробки прототипу системи виконуються виключно командою Виконавця. Після того, як модифікації виконані і протестовані при розробці, формується пакет оновлень, який переноситься на TEST сервер, де командою Замовника виконується тестування. Виконавець працює на cus-layer та нижче; подальші модифікації, після розробки прототипу, замовник вносить </w:t>
      </w:r>
      <w:r>
        <w:rPr>
          <w:rFonts w:cstheme="minorHAnsi"/>
          <w:sz w:val="24"/>
          <w:szCs w:val="24"/>
        </w:rPr>
        <w:t xml:space="preserve">виключно </w:t>
      </w:r>
      <w:r w:rsidR="003138D1">
        <w:rPr>
          <w:rFonts w:cstheme="minorHAnsi"/>
          <w:sz w:val="24"/>
          <w:szCs w:val="24"/>
        </w:rPr>
        <w:t>на usr-layer.</w:t>
      </w:r>
    </w:p>
    <w:p w:rsidR="004E4290" w:rsidRDefault="001673BE" w:rsidP="001673B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 w:rsidRPr="005F255C">
        <w:rPr>
          <w:rFonts w:cstheme="minorHAnsi"/>
          <w:sz w:val="24"/>
          <w:szCs w:val="24"/>
        </w:rPr>
        <w:lastRenderedPageBreak/>
        <w:t>Перенесення  відбувається через штатний механізм AX – імпорт models. Під час перенесення модифікацій, у разі виявлення конфліктів, увесь програмний код, який заважає успішному встановленню модифікацій команди Виконавця, очищується. Після встановлення оновлень, необхідно пройти штатну процедуру AX – Software update checklist, в рамках якої передбачається проходження таких важливих етапів як: синхронізація, компіляція та побудова бінарних файлів.</w:t>
      </w:r>
    </w:p>
    <w:p w:rsidR="00DE4F0C" w:rsidRPr="00DE4F0C" w:rsidRDefault="00DE4F0C" w:rsidP="001673BE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Після перенесення модифікації на </w:t>
      </w:r>
      <w:r>
        <w:rPr>
          <w:rFonts w:cstheme="minorHAnsi"/>
          <w:sz w:val="24"/>
          <w:szCs w:val="24"/>
          <w:lang w:val="en-US"/>
        </w:rPr>
        <w:t>TEST</w:t>
      </w:r>
      <w:r>
        <w:rPr>
          <w:rFonts w:cstheme="minorHAnsi"/>
          <w:sz w:val="24"/>
          <w:szCs w:val="24"/>
        </w:rPr>
        <w:t>-середовище, безпосередньо перед початком процесу тестування, необхідно зробити резервну</w:t>
      </w:r>
      <w:r w:rsidR="00382AF8">
        <w:rPr>
          <w:rFonts w:cstheme="minorHAnsi"/>
          <w:sz w:val="24"/>
          <w:szCs w:val="24"/>
        </w:rPr>
        <w:t xml:space="preserve"> копію на рівні бази даних: моделі та даних.</w:t>
      </w:r>
    </w:p>
    <w:p w:rsidR="004E4290" w:rsidRDefault="004E4290" w:rsidP="00BD04E0">
      <w:pPr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 разі появи зауважень зі сторони тестувальників на TEST сервері, ці самі зауваження перевіряються на DEV сервері відповідної команди розробників, і далі виконуються наступні зміни:</w:t>
      </w:r>
    </w:p>
    <w:p w:rsidR="004E4290" w:rsidRDefault="004E4290" w:rsidP="004E4290">
      <w:pPr>
        <w:pStyle w:val="a5"/>
        <w:numPr>
          <w:ilvl w:val="1"/>
          <w:numId w:val="19"/>
        </w:numPr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Якщо виникла помилка в програмному коді, на DEV сервері вносяться модифікації</w:t>
      </w:r>
      <w:r>
        <w:rPr>
          <w:rFonts w:cstheme="minorHAnsi"/>
          <w:sz w:val="24"/>
          <w:szCs w:val="24"/>
          <w:lang w:val="ru-RU"/>
        </w:rPr>
        <w:t xml:space="preserve"> (</w:t>
      </w:r>
      <w:r>
        <w:rPr>
          <w:rFonts w:cstheme="minorHAnsi"/>
          <w:sz w:val="24"/>
          <w:szCs w:val="24"/>
        </w:rPr>
        <w:t>відповідною командою розробника), які тестуються і потрапляють на TEST сервер разом з наступним випуском оновлень на TEST сервер.</w:t>
      </w:r>
    </w:p>
    <w:p w:rsidR="004E4290" w:rsidRDefault="004E4290" w:rsidP="004E4290">
      <w:pPr>
        <w:pStyle w:val="a5"/>
        <w:numPr>
          <w:ilvl w:val="1"/>
          <w:numId w:val="19"/>
        </w:numPr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Якщо зауваження вирішується шляхом зміни налаштувань, необхідні налаштування вносяться командою розробника одразу на TEST сервер.</w:t>
      </w:r>
    </w:p>
    <w:p w:rsidR="00382AF8" w:rsidRDefault="00382AF8" w:rsidP="004E4290">
      <w:pPr>
        <w:pStyle w:val="a5"/>
        <w:numPr>
          <w:ilvl w:val="1"/>
          <w:numId w:val="19"/>
        </w:numPr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Якщо виникла помилка з вини Замовника</w:t>
      </w:r>
      <w:r w:rsidR="00FA5C7A">
        <w:rPr>
          <w:rFonts w:cstheme="minorHAnsi"/>
          <w:sz w:val="24"/>
          <w:szCs w:val="24"/>
        </w:rPr>
        <w:t>, яке призвело до пошкодження програмного коду або налаштувань,</w:t>
      </w:r>
      <w:r>
        <w:rPr>
          <w:rFonts w:cstheme="minorHAnsi"/>
          <w:sz w:val="24"/>
          <w:szCs w:val="24"/>
        </w:rPr>
        <w:t xml:space="preserve"> відбувається відновлення стану середовища з резервної копії, </w:t>
      </w:r>
      <w:r w:rsidR="00FA5C7A">
        <w:rPr>
          <w:rFonts w:cstheme="minorHAnsi"/>
          <w:sz w:val="24"/>
          <w:szCs w:val="24"/>
        </w:rPr>
        <w:t>що</w:t>
      </w:r>
      <w:r>
        <w:rPr>
          <w:rFonts w:cstheme="minorHAnsi"/>
          <w:sz w:val="24"/>
          <w:szCs w:val="24"/>
        </w:rPr>
        <w:t xml:space="preserve"> була зроблена перед початком тестування модифікації.</w:t>
      </w:r>
    </w:p>
    <w:p w:rsidR="004E4290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szCs w:val="44"/>
        </w:rPr>
      </w:pPr>
      <w:bookmarkStart w:id="25" w:name="_Toc525735833"/>
      <w:bookmarkStart w:id="26" w:name="_Toc527020507"/>
      <w:r w:rsidRPr="00B02FA2">
        <w:rPr>
          <w:rStyle w:val="a3"/>
          <w:rFonts w:asciiTheme="minorHAnsi" w:hAnsiTheme="minorHAnsi" w:cstheme="minorHAnsi"/>
          <w:sz w:val="24"/>
          <w:szCs w:val="44"/>
        </w:rPr>
        <w:t>Документальний</w:t>
      </w:r>
      <w:r>
        <w:rPr>
          <w:rStyle w:val="a3"/>
          <w:rFonts w:asciiTheme="minorHAnsi" w:hAnsiTheme="minorHAnsi"/>
          <w:szCs w:val="44"/>
        </w:rPr>
        <w:t xml:space="preserve"> супровід передачі</w:t>
      </w:r>
      <w:bookmarkEnd w:id="25"/>
      <w:bookmarkEnd w:id="26"/>
    </w:p>
    <w:p w:rsidR="004E4290" w:rsidRDefault="004E4290" w:rsidP="004E4290">
      <w:pPr>
        <w:pStyle w:val="a5"/>
        <w:spacing w:line="276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Пакет модифікацій супроводжується «Карткою модифікацій» яка містить:</w:t>
      </w:r>
    </w:p>
    <w:p w:rsidR="004E4290" w:rsidRDefault="004E4290" w:rsidP="004E4290">
      <w:pPr>
        <w:pStyle w:val="a5"/>
        <w:numPr>
          <w:ilvl w:val="1"/>
          <w:numId w:val="20"/>
        </w:numPr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Перелік реалізованих функціональних дизайнів, пронумерованих у відповідності до строк </w:t>
      </w:r>
      <w:r>
        <w:rPr>
          <w:rFonts w:cstheme="minorHAnsi"/>
          <w:sz w:val="24"/>
          <w:szCs w:val="24"/>
          <w:lang w:val="en-US"/>
        </w:rPr>
        <w:t>Fit</w:t>
      </w:r>
      <w:r>
        <w:rPr>
          <w:rFonts w:cstheme="minorHAnsi"/>
          <w:sz w:val="24"/>
          <w:szCs w:val="24"/>
        </w:rPr>
        <w:t>&amp;</w:t>
      </w:r>
      <w:r>
        <w:rPr>
          <w:rFonts w:cstheme="minorHAnsi"/>
          <w:sz w:val="24"/>
          <w:szCs w:val="24"/>
          <w:lang w:val="en-US"/>
        </w:rPr>
        <w:t>Gap</w:t>
      </w:r>
      <w:r>
        <w:rPr>
          <w:rFonts w:cstheme="minorHAnsi"/>
          <w:sz w:val="24"/>
          <w:szCs w:val="24"/>
        </w:rPr>
        <w:t>;</w:t>
      </w:r>
    </w:p>
    <w:p w:rsidR="004E4290" w:rsidRDefault="004E4290" w:rsidP="004E4290">
      <w:pPr>
        <w:pStyle w:val="a5"/>
        <w:numPr>
          <w:ilvl w:val="1"/>
          <w:numId w:val="20"/>
        </w:numPr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Перелік виправлених помилок, виявлених у попередніх релізах із зазначенням версії модифікації та функціонального дизайну згідно </w:t>
      </w:r>
      <w:r>
        <w:rPr>
          <w:rFonts w:cstheme="minorHAnsi"/>
          <w:sz w:val="24"/>
          <w:szCs w:val="24"/>
          <w:lang w:val="en-US"/>
        </w:rPr>
        <w:t>Fit</w:t>
      </w:r>
      <w:r>
        <w:rPr>
          <w:rFonts w:cstheme="minorHAnsi"/>
          <w:sz w:val="24"/>
          <w:szCs w:val="24"/>
        </w:rPr>
        <w:t>&amp;</w:t>
      </w:r>
      <w:r>
        <w:rPr>
          <w:rFonts w:cstheme="minorHAnsi"/>
          <w:sz w:val="24"/>
          <w:szCs w:val="24"/>
          <w:lang w:val="en-US"/>
        </w:rPr>
        <w:t>Gap</w:t>
      </w:r>
      <w:r>
        <w:rPr>
          <w:rFonts w:cstheme="minorHAnsi"/>
          <w:sz w:val="24"/>
          <w:szCs w:val="24"/>
        </w:rPr>
        <w:t>;</w:t>
      </w:r>
    </w:p>
    <w:p w:rsidR="00DB6233" w:rsidRPr="007D2016" w:rsidRDefault="00DB6233" w:rsidP="007D2016">
      <w:pPr>
        <w:pStyle w:val="a5"/>
        <w:numPr>
          <w:ilvl w:val="1"/>
          <w:numId w:val="20"/>
        </w:numPr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Тестові</w:t>
      </w:r>
      <w:r w:rsidR="00054A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скрипти, в яких описані заявлені до тестування командою розробника функціональності, відповідно до пунктів </w:t>
      </w:r>
      <w:r w:rsidRPr="007D2016">
        <w:rPr>
          <w:rFonts w:cstheme="minorHAnsi"/>
          <w:sz w:val="24"/>
          <w:szCs w:val="24"/>
        </w:rPr>
        <w:t xml:space="preserve">F&amp;G. </w:t>
      </w:r>
    </w:p>
    <w:p w:rsidR="004E4290" w:rsidRDefault="004E4290" w:rsidP="004E4290">
      <w:pPr>
        <w:pStyle w:val="a5"/>
        <w:spacing w:line="276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Назва пакету модифікацій формується за наступним принципом:</w:t>
      </w:r>
    </w:p>
    <w:p w:rsidR="004E4290" w:rsidRDefault="004E4290" w:rsidP="004E4290">
      <w:pPr>
        <w:pStyle w:val="a5"/>
        <w:spacing w:line="276" w:lineRule="auto"/>
        <w:ind w:left="0" w:firstLine="567"/>
        <w:jc w:val="both"/>
        <w:rPr>
          <w:rFonts w:cstheme="minorHAnsi"/>
          <w:sz w:val="24"/>
          <w:szCs w:val="24"/>
        </w:rPr>
      </w:pPr>
    </w:p>
    <w:p w:rsidR="004E4290" w:rsidRDefault="004E4290" w:rsidP="004E4290">
      <w:pPr>
        <w:pStyle w:val="a5"/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SB</w:t>
      </w:r>
      <w:r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  <w:lang w:val="en-US"/>
        </w:rPr>
        <w:t>Release_ReleaseNumber_Date</w:t>
      </w:r>
      <w:r w:rsidR="001673BE">
        <w:rPr>
          <w:rFonts w:cstheme="minorHAnsi"/>
          <w:b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де</w:t>
      </w:r>
      <w:r w:rsidR="001673B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:rsidR="004E4290" w:rsidRDefault="004E4290" w:rsidP="004E4290">
      <w:pPr>
        <w:pStyle w:val="a5"/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</w:p>
    <w:p w:rsidR="004E4290" w:rsidRDefault="004E4290" w:rsidP="004E4290">
      <w:pPr>
        <w:pStyle w:val="a5"/>
        <w:spacing w:line="276" w:lineRule="auto"/>
        <w:ind w:left="0" w:firstLine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SB</w:t>
      </w: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– постійне визначення для розробників з команди виконавця</w:t>
      </w:r>
      <w:r>
        <w:rPr>
          <w:rFonts w:cstheme="minorHAnsi"/>
          <w:sz w:val="24"/>
          <w:szCs w:val="24"/>
          <w:lang w:val="ru-RU"/>
        </w:rPr>
        <w:t>\</w:t>
      </w:r>
      <w:r>
        <w:rPr>
          <w:rFonts w:cstheme="minorHAnsi"/>
          <w:sz w:val="24"/>
          <w:szCs w:val="24"/>
        </w:rPr>
        <w:t>замовника.</w:t>
      </w:r>
    </w:p>
    <w:p w:rsidR="004E4290" w:rsidRDefault="004E4290" w:rsidP="004E4290">
      <w:pPr>
        <w:pStyle w:val="a5"/>
        <w:spacing w:line="276" w:lineRule="auto"/>
        <w:ind w:left="0" w:firstLine="993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en-US"/>
        </w:rPr>
        <w:t>Release</w:t>
      </w:r>
      <w:r>
        <w:rPr>
          <w:rFonts w:cstheme="minorHAnsi"/>
          <w:sz w:val="24"/>
          <w:szCs w:val="24"/>
          <w:lang w:val="ru-RU"/>
        </w:rPr>
        <w:t xml:space="preserve"> – </w:t>
      </w:r>
      <w:r>
        <w:rPr>
          <w:rFonts w:cstheme="minorHAnsi"/>
          <w:sz w:val="24"/>
          <w:szCs w:val="24"/>
        </w:rPr>
        <w:t>постійне визначення для ідентифікації типу документу.</w:t>
      </w:r>
    </w:p>
    <w:p w:rsidR="004E4290" w:rsidRDefault="004E4290" w:rsidP="004E4290">
      <w:pPr>
        <w:pStyle w:val="a5"/>
        <w:spacing w:line="276" w:lineRule="auto"/>
        <w:ind w:left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ReleaseNumber</w:t>
      </w:r>
      <w:r>
        <w:rPr>
          <w:rFonts w:cstheme="minorHAnsi"/>
          <w:sz w:val="24"/>
          <w:szCs w:val="24"/>
        </w:rPr>
        <w:t xml:space="preserve"> – номер</w:t>
      </w: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оновлення. Нумерація релізів призначається послідовно на розсуд команди розробки, але номери випусків мають відрізнятися і співпадати із маніфестом релізу.</w:t>
      </w:r>
    </w:p>
    <w:p w:rsidR="004E4290" w:rsidRDefault="004E4290" w:rsidP="004E4290">
      <w:pPr>
        <w:pStyle w:val="a5"/>
        <w:spacing w:line="276" w:lineRule="auto"/>
        <w:ind w:left="99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Date</w:t>
      </w:r>
      <w:r w:rsidRPr="00310842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дата оновлення.</w:t>
      </w:r>
    </w:p>
    <w:p w:rsidR="004E4290" w:rsidRDefault="004E4290" w:rsidP="004E4290">
      <w:pPr>
        <w:pStyle w:val="a5"/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4E4290" w:rsidRDefault="004E4290" w:rsidP="004E4290">
      <w:pPr>
        <w:pStyle w:val="a5"/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 w:rsidRPr="004E4290">
        <w:rPr>
          <w:rFonts w:cstheme="minorHAnsi"/>
          <w:sz w:val="24"/>
          <w:szCs w:val="24"/>
        </w:rPr>
        <w:t xml:space="preserve">Використовуючи </w:t>
      </w:r>
      <w:r w:rsidR="00DB6233">
        <w:rPr>
          <w:rFonts w:cstheme="minorHAnsi"/>
          <w:sz w:val="24"/>
          <w:szCs w:val="24"/>
        </w:rPr>
        <w:t xml:space="preserve">тестові </w:t>
      </w:r>
      <w:r w:rsidR="00DB6233" w:rsidRPr="004E4290">
        <w:rPr>
          <w:rFonts w:cstheme="minorHAnsi"/>
          <w:sz w:val="24"/>
          <w:szCs w:val="24"/>
        </w:rPr>
        <w:t xml:space="preserve"> </w:t>
      </w:r>
      <w:r w:rsidRPr="004E4290">
        <w:rPr>
          <w:rFonts w:cstheme="minorHAnsi"/>
          <w:sz w:val="24"/>
          <w:szCs w:val="24"/>
        </w:rPr>
        <w:t>скрипти, користувач перевіряє працездатність системи відповідно до описаної функціональності</w:t>
      </w:r>
      <w:r w:rsidR="00054A3E">
        <w:rPr>
          <w:rFonts w:cstheme="minorHAnsi"/>
          <w:sz w:val="24"/>
          <w:szCs w:val="24"/>
        </w:rPr>
        <w:t>.</w:t>
      </w:r>
      <w:r w:rsidRPr="004E4290">
        <w:rPr>
          <w:rFonts w:cstheme="minorHAnsi"/>
          <w:sz w:val="24"/>
          <w:szCs w:val="24"/>
        </w:rPr>
        <w:t xml:space="preserve"> </w:t>
      </w:r>
      <w:r w:rsidR="00054A3E">
        <w:rPr>
          <w:rFonts w:cstheme="minorHAnsi"/>
          <w:sz w:val="24"/>
          <w:szCs w:val="24"/>
        </w:rPr>
        <w:t>У</w:t>
      </w:r>
      <w:r w:rsidRPr="004E4290">
        <w:rPr>
          <w:rFonts w:cstheme="minorHAnsi"/>
          <w:sz w:val="24"/>
          <w:szCs w:val="24"/>
        </w:rPr>
        <w:t xml:space="preserve"> разі виникнення певних зауважень – формує тестовий звіт, в якому вказує дії, які необхідно виконати для відтворення помилок.</w:t>
      </w:r>
    </w:p>
    <w:p w:rsidR="00317DE2" w:rsidRDefault="00317DE2" w:rsidP="004E4290">
      <w:pPr>
        <w:pStyle w:val="a5"/>
        <w:spacing w:line="276" w:lineRule="auto"/>
        <w:ind w:firstLine="567"/>
        <w:jc w:val="both"/>
        <w:rPr>
          <w:rFonts w:cstheme="minorHAnsi"/>
          <w:sz w:val="24"/>
          <w:szCs w:val="24"/>
        </w:rPr>
      </w:pPr>
    </w:p>
    <w:p w:rsidR="00917C59" w:rsidRDefault="00917C59" w:rsidP="00917C59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 w:cstheme="minorHAnsi"/>
          <w:sz w:val="24"/>
          <w:szCs w:val="44"/>
        </w:rPr>
      </w:pPr>
      <w:bookmarkStart w:id="27" w:name="_Toc527020508"/>
      <w:r w:rsidRPr="00B02FA2">
        <w:rPr>
          <w:rStyle w:val="a3"/>
          <w:rFonts w:asciiTheme="minorHAnsi" w:hAnsiTheme="minorHAnsi" w:cstheme="minorHAnsi"/>
          <w:sz w:val="24"/>
          <w:szCs w:val="44"/>
        </w:rPr>
        <w:t xml:space="preserve">Вимоги до </w:t>
      </w:r>
      <w:r w:rsidRPr="00917C59">
        <w:rPr>
          <w:rStyle w:val="a3"/>
          <w:rFonts w:asciiTheme="minorHAnsi" w:hAnsiTheme="minorHAnsi" w:cstheme="minorHAnsi"/>
          <w:sz w:val="24"/>
          <w:szCs w:val="44"/>
        </w:rPr>
        <w:t>програмного</w:t>
      </w:r>
      <w:r>
        <w:rPr>
          <w:rStyle w:val="a3"/>
          <w:rFonts w:cstheme="minorHAnsi"/>
          <w:sz w:val="24"/>
          <w:szCs w:val="44"/>
        </w:rPr>
        <w:t xml:space="preserve"> </w:t>
      </w:r>
      <w:r w:rsidRPr="00B02FA2">
        <w:rPr>
          <w:rStyle w:val="a3"/>
          <w:rFonts w:asciiTheme="minorHAnsi" w:hAnsiTheme="minorHAnsi" w:cstheme="minorHAnsi"/>
          <w:sz w:val="24"/>
          <w:szCs w:val="44"/>
        </w:rPr>
        <w:t>забезпечення тестового середовища (TEST) Microsoft Dynamics AX 2012</w:t>
      </w:r>
      <w:bookmarkEnd w:id="27"/>
    </w:p>
    <w:p w:rsidR="00917C59" w:rsidRDefault="000C6410" w:rsidP="00BD04E0">
      <w:pPr>
        <w:pStyle w:val="a5"/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 w:rsidRPr="000C6410">
        <w:rPr>
          <w:rFonts w:cstheme="minorHAnsi"/>
          <w:sz w:val="24"/>
          <w:szCs w:val="24"/>
        </w:rPr>
        <w:t>Тестове середовище</w:t>
      </w:r>
      <w:r>
        <w:rPr>
          <w:rFonts w:cstheme="minorHAnsi"/>
          <w:sz w:val="24"/>
          <w:szCs w:val="24"/>
        </w:rPr>
        <w:t xml:space="preserve"> повинно відповідати вимогам </w:t>
      </w:r>
      <w:r w:rsidR="00766987" w:rsidRPr="00766987">
        <w:rPr>
          <w:rFonts w:cstheme="minorHAnsi"/>
          <w:sz w:val="24"/>
          <w:szCs w:val="24"/>
        </w:rPr>
        <w:t xml:space="preserve">Microsoft Dynamics AX 2012 System Requirements </w:t>
      </w:r>
      <w:r w:rsidR="00766987" w:rsidRPr="00766987">
        <w:rPr>
          <w:rFonts w:cstheme="minorHAnsi"/>
          <w:sz w:val="22"/>
          <w:szCs w:val="24"/>
        </w:rPr>
        <w:t xml:space="preserve">(http://www.microsoft.com/en-pk/download/details.aspx?id=11094) </w:t>
      </w:r>
      <w:r w:rsidR="00766987">
        <w:rPr>
          <w:rFonts w:cstheme="minorHAnsi"/>
          <w:sz w:val="24"/>
          <w:szCs w:val="24"/>
        </w:rPr>
        <w:t>і складатися із наступних компонентів: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Databases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Application Object Server (AOS)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Enterprise Portal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Enterprise Search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Help Server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Management Reporter for Microsoft Dynamics ERP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Microsoft SQL Server Reporting Services extensions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Microsoft SQL Server Analysis Services configuration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Web services on Internet Information Services (IIS)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Synchronization proxy for Microsoft Project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lastRenderedPageBreak/>
        <w:t>Synchronization service for Microsoft Project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Management utilities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RapidStart Connector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Warehouse Mobile Devices Portal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VSS writer</w:t>
      </w:r>
      <w:r>
        <w:rPr>
          <w:rFonts w:cs="SegoeUI"/>
          <w:sz w:val="20"/>
          <w:szCs w:val="20"/>
          <w:lang w:val="ru-RU"/>
        </w:rPr>
        <w:t>.</w:t>
      </w:r>
    </w:p>
    <w:p w:rsidR="00766987" w:rsidRPr="00766987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Connector for Microsoft Dynamics AX (Microsoft Dynamics CRM connector)</w:t>
      </w:r>
      <w:r w:rsidRPr="00766987">
        <w:rPr>
          <w:rFonts w:cs="SegoeUI"/>
          <w:sz w:val="20"/>
          <w:szCs w:val="20"/>
          <w:lang w:val="en-US"/>
        </w:rPr>
        <w:t>.</w:t>
      </w:r>
    </w:p>
    <w:p w:rsidR="00766987" w:rsidRPr="00AB01BA" w:rsidRDefault="00766987" w:rsidP="00766987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SegoeUI"/>
          <w:sz w:val="20"/>
          <w:szCs w:val="20"/>
        </w:rPr>
      </w:pPr>
      <w:r w:rsidRPr="00766987">
        <w:rPr>
          <w:rFonts w:ascii="SegoeUI" w:hAnsi="SegoeUI" w:cs="SegoeUI"/>
          <w:sz w:val="20"/>
          <w:szCs w:val="20"/>
        </w:rPr>
        <w:t>Data Import/Export Framework</w:t>
      </w:r>
      <w:r>
        <w:rPr>
          <w:rFonts w:cs="SegoeUI"/>
          <w:sz w:val="20"/>
          <w:szCs w:val="20"/>
          <w:lang w:val="ru-RU"/>
        </w:rPr>
        <w:t>.</w:t>
      </w:r>
    </w:p>
    <w:p w:rsidR="00AB01BA" w:rsidRPr="00926589" w:rsidRDefault="00AB01BA" w:rsidP="00926589">
      <w:pPr>
        <w:autoSpaceDE w:val="0"/>
        <w:autoSpaceDN w:val="0"/>
        <w:adjustRightInd w:val="0"/>
        <w:spacing w:after="0" w:line="240" w:lineRule="auto"/>
        <w:ind w:left="360"/>
        <w:rPr>
          <w:rFonts w:cs="SegoeUI"/>
          <w:sz w:val="20"/>
          <w:szCs w:val="20"/>
        </w:rPr>
      </w:pPr>
    </w:p>
    <w:p w:rsidR="004E4290" w:rsidRPr="00B02FA2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 w:cstheme="minorHAnsi"/>
          <w:sz w:val="24"/>
          <w:szCs w:val="44"/>
        </w:rPr>
      </w:pPr>
      <w:bookmarkStart w:id="28" w:name="_Toc525735834"/>
      <w:bookmarkStart w:id="29" w:name="_Toc527020509"/>
      <w:r w:rsidRPr="00B02FA2">
        <w:rPr>
          <w:rStyle w:val="a3"/>
          <w:rFonts w:asciiTheme="minorHAnsi" w:hAnsiTheme="minorHAnsi" w:cstheme="minorHAnsi"/>
          <w:sz w:val="24"/>
          <w:szCs w:val="44"/>
        </w:rPr>
        <w:t>Вимоги до апаратного забезпечення тестового середовища (TEST) Microsoft Dynamics AX 2012</w:t>
      </w:r>
      <w:bookmarkEnd w:id="28"/>
      <w:bookmarkEnd w:id="29"/>
    </w:p>
    <w:p w:rsidR="004E4290" w:rsidRDefault="004E4290" w:rsidP="004E4290">
      <w:pPr>
        <w:shd w:val="clear" w:color="auto" w:fill="FFFFFF"/>
        <w:spacing w:after="0" w:line="240" w:lineRule="auto"/>
        <w:ind w:left="426" w:firstLine="567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48"/>
          <w:lang w:val="ru-RU" w:eastAsia="uk-UA"/>
        </w:rPr>
      </w:pPr>
    </w:p>
    <w:tbl>
      <w:tblPr>
        <w:tblStyle w:val="af0"/>
        <w:tblW w:w="9378" w:type="dxa"/>
        <w:tblLook w:val="04A0" w:firstRow="1" w:lastRow="0" w:firstColumn="1" w:lastColumn="0" w:noHBand="0" w:noVBand="1"/>
      </w:tblPr>
      <w:tblGrid>
        <w:gridCol w:w="4815"/>
        <w:gridCol w:w="666"/>
        <w:gridCol w:w="646"/>
        <w:gridCol w:w="2299"/>
        <w:gridCol w:w="952"/>
      </w:tblGrid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b/>
                <w:bCs/>
                <w:u w:val="single"/>
              </w:rPr>
            </w:pPr>
            <w:bookmarkStart w:id="30" w:name="_Toc525735835"/>
            <w:r>
              <w:rPr>
                <w:b/>
                <w:bCs/>
                <w:u w:val="single"/>
              </w:rPr>
              <w:t>Phisical Server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u w:val="single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u w:val="single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u w:val="single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u w:val="single"/>
              </w:rPr>
            </w:pP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b/>
                <w:sz w:val="18"/>
              </w:rPr>
            </w:pPr>
            <w:r w:rsidRPr="00755C59">
              <w:rPr>
                <w:b/>
                <w:sz w:val="18"/>
              </w:rPr>
              <w:t>Server Role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Cores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RAM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SDD Size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b/>
                <w:sz w:val="18"/>
              </w:rPr>
            </w:pPr>
            <w:r w:rsidRPr="00755C59">
              <w:rPr>
                <w:b/>
                <w:sz w:val="18"/>
              </w:rPr>
              <w:t>Quantity</w:t>
            </w: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 w:rsidRPr="00755C59">
              <w:rPr>
                <w:sz w:val="18"/>
              </w:rPr>
              <w:t>TEST server*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9165EE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="009165EE">
              <w:rPr>
                <w:sz w:val="18"/>
              </w:rPr>
              <w:t>96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RAID1 = 256 GB x 2 (OS)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  <w:tr w:rsidR="00007160" w:rsidTr="00812F59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007160" w:rsidRDefault="00007160" w:rsidP="00355CD1">
            <w:pPr>
              <w:rPr>
                <w:sz w:val="18"/>
                <w:lang w:val="ru-RU"/>
              </w:rPr>
            </w:pPr>
            <w:r w:rsidRPr="00007160">
              <w:rPr>
                <w:sz w:val="18"/>
                <w:lang w:val="ru-RU"/>
              </w:rPr>
              <w:t xml:space="preserve">* - </w:t>
            </w:r>
            <w:r w:rsidRPr="00755C59">
              <w:rPr>
                <w:sz w:val="18"/>
              </w:rPr>
              <w:t>virtual</w:t>
            </w:r>
            <w:r w:rsidRPr="00007160">
              <w:rPr>
                <w:sz w:val="18"/>
                <w:lang w:val="ru-RU"/>
              </w:rPr>
              <w:t xml:space="preserve"> </w:t>
            </w:r>
            <w:r w:rsidRPr="00755C59">
              <w:rPr>
                <w:sz w:val="18"/>
              </w:rPr>
              <w:t>server</w:t>
            </w:r>
            <w:r w:rsidRPr="00007160">
              <w:rPr>
                <w:sz w:val="18"/>
                <w:lang w:val="ru-RU"/>
              </w:rPr>
              <w:t xml:space="preserve"> </w:t>
            </w:r>
            <w:r w:rsidRPr="00755C59">
              <w:rPr>
                <w:sz w:val="18"/>
              </w:rPr>
              <w:t>host</w:t>
            </w:r>
            <w:r w:rsidRPr="00007160">
              <w:rPr>
                <w:sz w:val="18"/>
                <w:lang w:val="ru-RU"/>
              </w:rPr>
              <w:t xml:space="preserve"> (опис віртуальних серверів наведено нижче)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007160" w:rsidRDefault="00007160" w:rsidP="00355CD1">
            <w:pPr>
              <w:rPr>
                <w:sz w:val="18"/>
                <w:lang w:val="ru-RU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007160" w:rsidRDefault="00007160" w:rsidP="00355CD1">
            <w:pPr>
              <w:rPr>
                <w:sz w:val="18"/>
                <w:lang w:val="ru-RU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007160" w:rsidRDefault="00007160" w:rsidP="00355CD1">
            <w:pPr>
              <w:rPr>
                <w:sz w:val="18"/>
                <w:lang w:val="ru-RU"/>
              </w:rPr>
            </w:pPr>
            <w:r>
              <w:rPr>
                <w:sz w:val="18"/>
              </w:rPr>
              <w:t> 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007160" w:rsidRDefault="00007160" w:rsidP="00355CD1">
            <w:pPr>
              <w:rPr>
                <w:sz w:val="18"/>
                <w:lang w:val="ru-RU"/>
              </w:rPr>
            </w:pPr>
            <w:r>
              <w:rPr>
                <w:sz w:val="18"/>
              </w:rPr>
              <w:t> </w:t>
            </w:r>
          </w:p>
        </w:tc>
      </w:tr>
      <w:tr w:rsidR="00007160" w:rsidTr="00812F59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07160" w:rsidRPr="00007160" w:rsidRDefault="00007160" w:rsidP="00355CD1">
            <w:pPr>
              <w:rPr>
                <w:lang w:val="ru-RU" w:eastAsia="uk-UA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  <w:tr w:rsidR="00007160" w:rsidTr="00812F59">
        <w:trPr>
          <w:trHeight w:val="30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b/>
                <w:bCs/>
                <w:u w:val="single"/>
              </w:rPr>
            </w:pPr>
            <w:r w:rsidRPr="00755C59">
              <w:rPr>
                <w:b/>
                <w:bCs/>
                <w:u w:val="single"/>
              </w:rPr>
              <w:t>Virtual Servers</w:t>
            </w:r>
          </w:p>
        </w:tc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r>
              <w:t> 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r>
              <w:t> 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r>
              <w:t> 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r>
              <w:t> </w:t>
            </w: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b/>
                <w:sz w:val="18"/>
              </w:rPr>
            </w:pPr>
            <w:r w:rsidRPr="00755C59">
              <w:rPr>
                <w:b/>
                <w:sz w:val="18"/>
              </w:rPr>
              <w:t>Server Role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Cores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RAM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SDD Size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b/>
                <w:sz w:val="18"/>
              </w:rPr>
            </w:pPr>
            <w:r w:rsidRPr="00755C59">
              <w:rPr>
                <w:b/>
                <w:sz w:val="18"/>
              </w:rPr>
              <w:t>Quantity</w:t>
            </w: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755C59">
              <w:rPr>
                <w:sz w:val="18"/>
              </w:rPr>
              <w:t>Application Server – AOS, Enterprise Portal Server</w:t>
            </w:r>
            <w:r>
              <w:rPr>
                <w:sz w:val="18"/>
              </w:rPr>
              <w:t xml:space="preserve"> (IIS, ShareP</w:t>
            </w:r>
            <w:r w:rsidRPr="00755C59">
              <w:rPr>
                <w:sz w:val="18"/>
              </w:rPr>
              <w:t>oint), Microsoft Dynamics AX Help &amp; Search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RAID1 = 256 GB x 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Pr="00755C59">
              <w:rPr>
                <w:sz w:val="18"/>
              </w:rPr>
              <w:t>Microsoft SQL Server**</w:t>
            </w:r>
            <w:r>
              <w:rPr>
                <w:sz w:val="18"/>
              </w:rPr>
              <w:t>, SSRS, SSAS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RAID1 = 256 GB x 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07160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Pr="00755C59" w:rsidRDefault="00007160" w:rsidP="00355CD1">
            <w:pPr>
              <w:rPr>
                <w:bCs/>
                <w:sz w:val="18"/>
                <w:u w:val="single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b/>
                <w:bCs/>
                <w:sz w:val="18"/>
                <w:u w:val="single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sz w:val="18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sz w:val="1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7160" w:rsidRDefault="00007160" w:rsidP="00355CD1">
            <w:pPr>
              <w:rPr>
                <w:sz w:val="18"/>
              </w:rPr>
            </w:pPr>
          </w:p>
        </w:tc>
      </w:tr>
      <w:tr w:rsidR="00007160" w:rsidRPr="00755C59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bCs/>
                <w:sz w:val="18"/>
                <w:u w:val="single"/>
              </w:rPr>
            </w:pPr>
            <w:r w:rsidRPr="00755C59">
              <w:rPr>
                <w:bCs/>
                <w:sz w:val="18"/>
                <w:u w:val="single"/>
              </w:rPr>
              <w:t>** SQL Server External Disk Requirements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DF0337" w:rsidRDefault="00007160" w:rsidP="00355CD1">
            <w:pPr>
              <w:rPr>
                <w:bCs/>
                <w:sz w:val="18"/>
                <w:u w:val="single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  <w:tr w:rsidR="00007160" w:rsidRPr="00755C59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 w:rsidRPr="00755C59">
              <w:rPr>
                <w:sz w:val="18"/>
              </w:rPr>
              <w:t>Data Array 2 SDD x 512 GB RAID 1 — 512 GB capacity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DF0337" w:rsidRDefault="00007160" w:rsidP="00355CD1">
            <w:pPr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  <w:tr w:rsidR="00007160" w:rsidRPr="00755C59" w:rsidTr="00355CD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 w:rsidRPr="00755C59">
              <w:rPr>
                <w:sz w:val="18"/>
              </w:rPr>
              <w:t>Data Model Array 2 SSD x 256 GB RAID 1 — 256 GB capacity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DF0337" w:rsidRDefault="00007160" w:rsidP="00355CD1">
            <w:pPr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  <w:tr w:rsidR="00007160" w:rsidRPr="00755C59" w:rsidTr="00355CD1">
        <w:trPr>
          <w:trHeight w:val="28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 w:rsidRPr="00755C59">
              <w:rPr>
                <w:sz w:val="18"/>
              </w:rPr>
              <w:t>Log Array 2 SDD x 512 GB RAID 1 — 512 GB capacity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DF0337" w:rsidRDefault="00007160" w:rsidP="00355CD1">
            <w:pPr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  <w:tr w:rsidR="00007160" w:rsidRPr="00755C59" w:rsidTr="00355CD1">
        <w:trPr>
          <w:trHeight w:val="27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755C59" w:rsidRDefault="00007160" w:rsidP="00355CD1">
            <w:pPr>
              <w:rPr>
                <w:sz w:val="18"/>
              </w:rPr>
            </w:pPr>
            <w:r w:rsidRPr="00755C59">
              <w:rPr>
                <w:sz w:val="18"/>
              </w:rPr>
              <w:t>Temp DB Array 2 SDD x 512 GB RAID 1 — 512 GB capacity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DF0337" w:rsidRDefault="00007160" w:rsidP="00355CD1">
            <w:pPr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Pr="00DF0337" w:rsidRDefault="00007160" w:rsidP="00355CD1">
            <w:pPr>
              <w:rPr>
                <w:lang w:val="uk-UA" w:eastAsia="uk-UA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07160" w:rsidRDefault="00007160" w:rsidP="00355CD1">
            <w:pPr>
              <w:rPr>
                <w:lang w:val="uk-UA" w:eastAsia="uk-UA"/>
              </w:rPr>
            </w:pPr>
          </w:p>
        </w:tc>
      </w:tr>
    </w:tbl>
    <w:p w:rsidR="00B02FA2" w:rsidRPr="00007160" w:rsidRDefault="00B02FA2" w:rsidP="00B02FA2">
      <w:pPr>
        <w:pStyle w:val="2"/>
        <w:spacing w:line="256" w:lineRule="auto"/>
        <w:ind w:left="567"/>
        <w:rPr>
          <w:rStyle w:val="a3"/>
          <w:rFonts w:asciiTheme="minorHAnsi" w:hAnsiTheme="minorHAnsi"/>
          <w:b w:val="0"/>
          <w:bCs w:val="0"/>
          <w:szCs w:val="44"/>
          <w:lang w:val="en-US"/>
        </w:rPr>
      </w:pPr>
    </w:p>
    <w:p w:rsidR="004E4290" w:rsidRPr="00B02FA2" w:rsidRDefault="004E4290" w:rsidP="004E4290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 w:cstheme="minorHAnsi"/>
          <w:sz w:val="24"/>
          <w:szCs w:val="44"/>
        </w:rPr>
      </w:pPr>
      <w:bookmarkStart w:id="31" w:name="_Toc527020510"/>
      <w:r w:rsidRPr="00B02FA2">
        <w:rPr>
          <w:rStyle w:val="a3"/>
          <w:rFonts w:asciiTheme="minorHAnsi" w:hAnsiTheme="minorHAnsi" w:cstheme="minorHAnsi"/>
          <w:sz w:val="24"/>
          <w:szCs w:val="44"/>
        </w:rPr>
        <w:t>Вимоги до апаратного забезпечення середовища розробників (DEV) Microsoft Dynamics AX 2012</w:t>
      </w:r>
      <w:bookmarkEnd w:id="30"/>
      <w:bookmarkEnd w:id="31"/>
    </w:p>
    <w:p w:rsidR="004E4290" w:rsidRDefault="004E4290" w:rsidP="004E4290">
      <w:pPr>
        <w:shd w:val="clear" w:color="auto" w:fill="FFFFFF"/>
        <w:spacing w:after="0" w:line="240" w:lineRule="auto"/>
        <w:ind w:left="426" w:firstLine="567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48"/>
          <w:lang w:eastAsia="uk-UA"/>
        </w:rPr>
      </w:pPr>
    </w:p>
    <w:tbl>
      <w:tblPr>
        <w:tblStyle w:val="af0"/>
        <w:tblW w:w="9819" w:type="dxa"/>
        <w:tblLook w:val="04A0" w:firstRow="1" w:lastRow="0" w:firstColumn="1" w:lastColumn="0" w:noHBand="0" w:noVBand="1"/>
      </w:tblPr>
      <w:tblGrid>
        <w:gridCol w:w="5349"/>
        <w:gridCol w:w="635"/>
        <w:gridCol w:w="584"/>
        <w:gridCol w:w="2299"/>
        <w:gridCol w:w="952"/>
      </w:tblGrid>
      <w:tr w:rsidR="004E4290" w:rsidTr="00B02FA2">
        <w:trPr>
          <w:trHeight w:val="300"/>
        </w:trPr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Virtual Servers ***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4E4290" w:rsidTr="00B02FA2">
        <w:trPr>
          <w:trHeight w:val="300"/>
        </w:trPr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Server Role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Cores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RAM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SDD Size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Quantity</w:t>
            </w:r>
          </w:p>
        </w:tc>
      </w:tr>
      <w:tr w:rsidR="004E4290" w:rsidTr="00B02FA2">
        <w:trPr>
          <w:trHeight w:val="300"/>
        </w:trPr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 w:rsidP="00426C45">
            <w:pPr>
              <w:rPr>
                <w:sz w:val="18"/>
              </w:rPr>
            </w:pPr>
            <w:r>
              <w:rPr>
                <w:sz w:val="18"/>
              </w:rPr>
              <w:t>Application Server – AOS, EnterprisePortal Server</w:t>
            </w:r>
            <w:r w:rsidR="00426C45">
              <w:rPr>
                <w:sz w:val="18"/>
              </w:rPr>
              <w:t>, SSRS, SSAS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 w:rsidP="00172FE2">
            <w:pPr>
              <w:rPr>
                <w:sz w:val="18"/>
              </w:rPr>
            </w:pPr>
            <w:r>
              <w:rPr>
                <w:sz w:val="18"/>
              </w:rPr>
              <w:t xml:space="preserve">RAID1 = </w:t>
            </w:r>
            <w:r w:rsidR="00172FE2">
              <w:rPr>
                <w:sz w:val="18"/>
              </w:rPr>
              <w:t>512</w:t>
            </w:r>
            <w:r>
              <w:rPr>
                <w:sz w:val="18"/>
              </w:rPr>
              <w:t xml:space="preserve"> GB x 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E4290" w:rsidRDefault="004E429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:rsidR="004E4290" w:rsidRDefault="004E4290" w:rsidP="004E4290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808"/>
      </w:tblGrid>
      <w:tr w:rsidR="004E4290" w:rsidTr="004E4290">
        <w:trPr>
          <w:trHeight w:val="300"/>
        </w:trPr>
        <w:tc>
          <w:tcPr>
            <w:tcW w:w="53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4E4290" w:rsidRDefault="004E4290">
            <w:pPr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*** - утворюється розгортанням ще одного віртуального серверу на фізичному сервері для тестового середовища</w:t>
            </w:r>
          </w:p>
        </w:tc>
        <w:tc>
          <w:tcPr>
            <w:tcW w:w="808" w:type="dxa"/>
            <w:noWrap/>
            <w:hideMark/>
          </w:tcPr>
          <w:p w:rsidR="004E4290" w:rsidRDefault="004E4290">
            <w:pPr>
              <w:rPr>
                <w:sz w:val="18"/>
                <w:lang w:val="ru-RU"/>
              </w:rPr>
            </w:pPr>
            <w:r>
              <w:rPr>
                <w:sz w:val="18"/>
              </w:rPr>
              <w:t> </w:t>
            </w:r>
          </w:p>
        </w:tc>
      </w:tr>
    </w:tbl>
    <w:p w:rsidR="00A24E7E" w:rsidRDefault="00A24E7E" w:rsidP="004E4290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132751" w:rsidRDefault="00132751" w:rsidP="00132751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 w:cstheme="minorHAnsi"/>
          <w:sz w:val="24"/>
          <w:szCs w:val="44"/>
        </w:rPr>
      </w:pPr>
      <w:bookmarkStart w:id="32" w:name="_Toc527020511"/>
      <w:r w:rsidRPr="00B02FA2">
        <w:rPr>
          <w:rStyle w:val="a3"/>
          <w:rFonts w:asciiTheme="minorHAnsi" w:hAnsiTheme="minorHAnsi" w:cstheme="minorHAnsi"/>
          <w:sz w:val="24"/>
          <w:szCs w:val="44"/>
        </w:rPr>
        <w:t xml:space="preserve">Вимоги до </w:t>
      </w:r>
      <w:r>
        <w:rPr>
          <w:rStyle w:val="a3"/>
          <w:rFonts w:asciiTheme="minorHAnsi" w:hAnsiTheme="minorHAnsi" w:cstheme="minorHAnsi"/>
          <w:sz w:val="24"/>
          <w:szCs w:val="44"/>
        </w:rPr>
        <w:t>програмного</w:t>
      </w:r>
      <w:r w:rsidRPr="00B02FA2">
        <w:rPr>
          <w:rStyle w:val="a3"/>
          <w:rFonts w:asciiTheme="minorHAnsi" w:hAnsiTheme="minorHAnsi" w:cstheme="minorHAnsi"/>
          <w:sz w:val="24"/>
          <w:szCs w:val="44"/>
        </w:rPr>
        <w:t xml:space="preserve"> забезпечення середовищ (TEST) </w:t>
      </w:r>
      <w:r>
        <w:rPr>
          <w:rStyle w:val="a3"/>
          <w:rFonts w:asciiTheme="minorHAnsi" w:hAnsiTheme="minorHAnsi" w:cstheme="minorHAnsi"/>
          <w:sz w:val="24"/>
          <w:szCs w:val="44"/>
        </w:rPr>
        <w:t>і (</w:t>
      </w:r>
      <w:r>
        <w:rPr>
          <w:rStyle w:val="a3"/>
          <w:rFonts w:asciiTheme="minorHAnsi" w:hAnsiTheme="minorHAnsi" w:cstheme="minorHAnsi"/>
          <w:sz w:val="24"/>
          <w:szCs w:val="44"/>
          <w:lang w:val="en-US"/>
        </w:rPr>
        <w:t>DEV</w:t>
      </w:r>
      <w:r>
        <w:rPr>
          <w:rStyle w:val="a3"/>
          <w:rFonts w:asciiTheme="minorHAnsi" w:hAnsiTheme="minorHAnsi" w:cstheme="minorHAnsi"/>
          <w:sz w:val="24"/>
          <w:szCs w:val="44"/>
        </w:rPr>
        <w:t xml:space="preserve">) </w:t>
      </w:r>
      <w:r w:rsidRPr="00B02FA2">
        <w:rPr>
          <w:rStyle w:val="a3"/>
          <w:rFonts w:asciiTheme="minorHAnsi" w:hAnsiTheme="minorHAnsi" w:cstheme="minorHAnsi"/>
          <w:sz w:val="24"/>
          <w:szCs w:val="44"/>
        </w:rPr>
        <w:t>Microsoft Dynamics AX 2012</w:t>
      </w:r>
      <w:bookmarkEnd w:id="32"/>
    </w:p>
    <w:p w:rsidR="00132751" w:rsidRPr="00426C45" w:rsidRDefault="00132751" w:rsidP="00132751">
      <w:pPr>
        <w:rPr>
          <w:sz w:val="2"/>
        </w:rPr>
      </w:pPr>
    </w:p>
    <w:p w:rsidR="00132751" w:rsidRPr="00426C45" w:rsidRDefault="00132751" w:rsidP="00132751">
      <w:pPr>
        <w:pStyle w:val="a5"/>
        <w:numPr>
          <w:ilvl w:val="3"/>
          <w:numId w:val="19"/>
        </w:numPr>
        <w:spacing w:after="0" w:line="240" w:lineRule="auto"/>
        <w:ind w:left="426" w:hanging="426"/>
        <w:rPr>
          <w:sz w:val="18"/>
          <w:lang w:val="en-US"/>
        </w:rPr>
      </w:pPr>
      <w:r w:rsidRPr="00426C45">
        <w:rPr>
          <w:sz w:val="18"/>
          <w:lang w:val="en-US"/>
        </w:rPr>
        <w:t>Physical Server</w:t>
      </w:r>
      <w:r w:rsidR="00475E4F">
        <w:rPr>
          <w:sz w:val="18"/>
          <w:lang w:val="en-US"/>
        </w:rPr>
        <w:t>:</w:t>
      </w:r>
      <w:r w:rsidR="00475E4F">
        <w:rPr>
          <w:sz w:val="18"/>
          <w:lang w:val="en-US"/>
        </w:rPr>
        <w:tab/>
      </w:r>
      <w:r w:rsidRPr="00426C45">
        <w:rPr>
          <w:sz w:val="18"/>
          <w:lang w:val="en-US"/>
        </w:rPr>
        <w:t>Windows Server 2016 Standard, Hyper-V Manager.</w:t>
      </w:r>
    </w:p>
    <w:p w:rsidR="00132751" w:rsidRPr="00426C45" w:rsidRDefault="00132751" w:rsidP="00132751">
      <w:pPr>
        <w:pStyle w:val="a5"/>
        <w:numPr>
          <w:ilvl w:val="3"/>
          <w:numId w:val="19"/>
        </w:numPr>
        <w:spacing w:after="0" w:line="240" w:lineRule="auto"/>
        <w:ind w:left="426" w:hanging="426"/>
        <w:rPr>
          <w:sz w:val="18"/>
          <w:lang w:val="en-US"/>
        </w:rPr>
      </w:pPr>
      <w:r>
        <w:rPr>
          <w:sz w:val="18"/>
          <w:lang w:val="en-US"/>
        </w:rPr>
        <w:t xml:space="preserve">TEST: </w:t>
      </w:r>
      <w:r>
        <w:rPr>
          <w:sz w:val="18"/>
          <w:lang w:val="en-US"/>
        </w:rPr>
        <w:tab/>
      </w:r>
      <w:r w:rsidR="00475E4F">
        <w:rPr>
          <w:sz w:val="18"/>
          <w:lang w:val="en-US"/>
        </w:rPr>
        <w:tab/>
      </w:r>
      <w:r w:rsidRPr="00426C45">
        <w:rPr>
          <w:sz w:val="18"/>
          <w:lang w:val="en-US"/>
        </w:rPr>
        <w:t>Application Server – Windows Server 2012 R2 Standard, Microsoft SharePoint Server 2013.</w:t>
      </w:r>
    </w:p>
    <w:p w:rsidR="00132751" w:rsidRDefault="00132751" w:rsidP="00132751">
      <w:pPr>
        <w:pStyle w:val="a5"/>
        <w:numPr>
          <w:ilvl w:val="3"/>
          <w:numId w:val="19"/>
        </w:numPr>
        <w:spacing w:after="0" w:line="240" w:lineRule="auto"/>
        <w:ind w:left="426" w:hanging="426"/>
        <w:rPr>
          <w:sz w:val="18"/>
          <w:lang w:val="en-US"/>
        </w:rPr>
      </w:pPr>
      <w:r>
        <w:rPr>
          <w:sz w:val="18"/>
          <w:lang w:val="en-US"/>
        </w:rPr>
        <w:t>SQL Server:</w:t>
      </w:r>
      <w:r>
        <w:rPr>
          <w:sz w:val="18"/>
          <w:lang w:val="en-US"/>
        </w:rPr>
        <w:tab/>
      </w:r>
      <w:r w:rsidR="00475E4F">
        <w:rPr>
          <w:sz w:val="18"/>
          <w:lang w:val="en-US"/>
        </w:rPr>
        <w:tab/>
      </w:r>
      <w:r w:rsidRPr="00426C45">
        <w:rPr>
          <w:sz w:val="18"/>
          <w:lang w:val="en-US"/>
        </w:rPr>
        <w:t>Microsoft SQL Server - Windows Server 2012 R2 Standard, Microsoft SQL Server 2014 Enterprise.</w:t>
      </w:r>
    </w:p>
    <w:p w:rsidR="00132751" w:rsidRPr="00426C45" w:rsidRDefault="00132751" w:rsidP="00132751">
      <w:pPr>
        <w:pStyle w:val="a5"/>
        <w:numPr>
          <w:ilvl w:val="3"/>
          <w:numId w:val="19"/>
        </w:numPr>
        <w:spacing w:after="0" w:line="240" w:lineRule="auto"/>
        <w:ind w:left="426" w:hanging="426"/>
        <w:rPr>
          <w:sz w:val="18"/>
          <w:lang w:val="en-US"/>
        </w:rPr>
      </w:pPr>
      <w:r>
        <w:rPr>
          <w:sz w:val="18"/>
          <w:lang w:val="en-US"/>
        </w:rPr>
        <w:t>DEV:</w:t>
      </w:r>
      <w:r>
        <w:rPr>
          <w:sz w:val="18"/>
          <w:lang w:val="en-US"/>
        </w:rPr>
        <w:tab/>
      </w:r>
      <w:r w:rsidR="00475E4F">
        <w:rPr>
          <w:sz w:val="18"/>
          <w:lang w:val="en-US"/>
        </w:rPr>
        <w:tab/>
      </w:r>
      <w:r w:rsidRPr="00426C45">
        <w:rPr>
          <w:sz w:val="18"/>
          <w:lang w:val="en-US"/>
        </w:rPr>
        <w:t>Application Server – Windows Server 2012 R2 Standard, Microsoft SharePoint Server 2013.</w:t>
      </w:r>
    </w:p>
    <w:p w:rsidR="00AB01BA" w:rsidRPr="00426C45" w:rsidRDefault="00AB01BA" w:rsidP="00426C45">
      <w:pPr>
        <w:pStyle w:val="2"/>
        <w:numPr>
          <w:ilvl w:val="1"/>
          <w:numId w:val="18"/>
        </w:numPr>
        <w:spacing w:line="256" w:lineRule="auto"/>
        <w:ind w:left="0" w:firstLine="567"/>
        <w:rPr>
          <w:rStyle w:val="a3"/>
          <w:rFonts w:asciiTheme="minorHAnsi" w:hAnsiTheme="minorHAnsi" w:cstheme="minorHAnsi"/>
          <w:sz w:val="24"/>
          <w:szCs w:val="44"/>
        </w:rPr>
      </w:pPr>
      <w:bookmarkStart w:id="33" w:name="_Toc527020512"/>
      <w:r w:rsidRPr="00426C45">
        <w:rPr>
          <w:rStyle w:val="a3"/>
          <w:rFonts w:asciiTheme="minorHAnsi" w:hAnsiTheme="minorHAnsi" w:cstheme="minorHAnsi"/>
          <w:sz w:val="24"/>
          <w:szCs w:val="44"/>
        </w:rPr>
        <w:t>Вимоги д</w:t>
      </w:r>
      <w:r w:rsidR="00BD04E0" w:rsidRPr="00426C45">
        <w:rPr>
          <w:rStyle w:val="a3"/>
          <w:rFonts w:asciiTheme="minorHAnsi" w:hAnsiTheme="minorHAnsi" w:cstheme="minorHAnsi"/>
          <w:sz w:val="24"/>
          <w:szCs w:val="44"/>
        </w:rPr>
        <w:t>о</w:t>
      </w:r>
      <w:r w:rsidRPr="00426C45">
        <w:rPr>
          <w:rStyle w:val="a3"/>
          <w:rFonts w:asciiTheme="minorHAnsi" w:hAnsiTheme="minorHAnsi" w:cstheme="minorHAnsi"/>
          <w:sz w:val="24"/>
          <w:szCs w:val="44"/>
        </w:rPr>
        <w:t xml:space="preserve"> </w:t>
      </w:r>
      <w:r w:rsidR="007C7751" w:rsidRPr="00426C45">
        <w:rPr>
          <w:rStyle w:val="a3"/>
          <w:rFonts w:asciiTheme="minorHAnsi" w:hAnsiTheme="minorHAnsi" w:cstheme="minorHAnsi"/>
          <w:sz w:val="24"/>
          <w:szCs w:val="44"/>
        </w:rPr>
        <w:t>системи резервування</w:t>
      </w:r>
      <w:bookmarkEnd w:id="33"/>
    </w:p>
    <w:p w:rsidR="007C7751" w:rsidRPr="007C7751" w:rsidRDefault="007C7751" w:rsidP="007C7751">
      <w:pPr>
        <w:pStyle w:val="a5"/>
        <w:spacing w:line="276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резервуванн</w:t>
      </w:r>
      <w:r w:rsidRPr="007C7751">
        <w:rPr>
          <w:rFonts w:cstheme="minorHAnsi"/>
          <w:sz w:val="24"/>
          <w:szCs w:val="24"/>
        </w:rPr>
        <w:t xml:space="preserve">я даних необхідно </w:t>
      </w:r>
      <w:r>
        <w:rPr>
          <w:rFonts w:cstheme="minorHAnsi"/>
          <w:sz w:val="24"/>
          <w:szCs w:val="24"/>
        </w:rPr>
        <w:t>налаштувати</w:t>
      </w:r>
      <w:r w:rsidRPr="007C7751">
        <w:rPr>
          <w:rFonts w:cstheme="minorHAnsi"/>
          <w:sz w:val="24"/>
          <w:szCs w:val="24"/>
        </w:rPr>
        <w:t xml:space="preserve"> Storage Area Network (SAN) обсягом не менш як </w:t>
      </w:r>
      <w:r w:rsidR="008114F4">
        <w:rPr>
          <w:rFonts w:cstheme="minorHAnsi"/>
          <w:sz w:val="24"/>
          <w:szCs w:val="24"/>
        </w:rPr>
        <w:t>4</w:t>
      </w:r>
      <w:r w:rsidRPr="007C77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TB</w:t>
      </w:r>
      <w:r>
        <w:rPr>
          <w:rFonts w:cstheme="minorHAnsi"/>
          <w:sz w:val="24"/>
          <w:szCs w:val="24"/>
        </w:rPr>
        <w:t>.</w:t>
      </w:r>
    </w:p>
    <w:p w:rsidR="007C7751" w:rsidRPr="007C7751" w:rsidRDefault="007C7751" w:rsidP="007C7751">
      <w:bookmarkStart w:id="34" w:name="_GoBack"/>
      <w:bookmarkEnd w:id="34"/>
    </w:p>
    <w:sectPr w:rsidR="007C7751" w:rsidRPr="007C7751" w:rsidSect="0095591B">
      <w:pgSz w:w="11906" w:h="16838" w:code="9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10" w:rsidRDefault="00AA0C10" w:rsidP="009634A4">
      <w:pPr>
        <w:spacing w:after="0" w:line="240" w:lineRule="auto"/>
      </w:pPr>
      <w:r>
        <w:separator/>
      </w:r>
    </w:p>
  </w:endnote>
  <w:endnote w:type="continuationSeparator" w:id="0">
    <w:p w:rsidR="00AA0C10" w:rsidRDefault="00AA0C10" w:rsidP="009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HelveticaNeueCyr_word,Times New">
    <w:altName w:val="Times New Roman"/>
    <w:panose1 w:val="00000000000000000000"/>
    <w:charset w:val="00"/>
    <w:family w:val="roman"/>
    <w:notTrueType/>
    <w:pitch w:val="default"/>
  </w:font>
  <w:font w:name="Clear Sans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10" w:rsidRDefault="00AA0C10" w:rsidP="009634A4">
      <w:pPr>
        <w:spacing w:after="0" w:line="240" w:lineRule="auto"/>
      </w:pPr>
      <w:r>
        <w:separator/>
      </w:r>
    </w:p>
  </w:footnote>
  <w:footnote w:type="continuationSeparator" w:id="0">
    <w:p w:rsidR="00AA0C10" w:rsidRDefault="00AA0C10" w:rsidP="0096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5BDA"/>
    <w:multiLevelType w:val="hybridMultilevel"/>
    <w:tmpl w:val="909AE7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43E6"/>
    <w:multiLevelType w:val="hybridMultilevel"/>
    <w:tmpl w:val="F6B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1417"/>
    <w:multiLevelType w:val="hybridMultilevel"/>
    <w:tmpl w:val="D9CE5244"/>
    <w:lvl w:ilvl="0" w:tplc="97BEDD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DE2"/>
    <w:multiLevelType w:val="hybridMultilevel"/>
    <w:tmpl w:val="3FA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D03EA"/>
    <w:multiLevelType w:val="multilevel"/>
    <w:tmpl w:val="46602EFC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FF85155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E17C6C"/>
    <w:multiLevelType w:val="hybridMultilevel"/>
    <w:tmpl w:val="36C4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96271"/>
    <w:multiLevelType w:val="hybridMultilevel"/>
    <w:tmpl w:val="0332F258"/>
    <w:lvl w:ilvl="0" w:tplc="1842F29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1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F07F5B"/>
    <w:multiLevelType w:val="hybridMultilevel"/>
    <w:tmpl w:val="0EA42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864EE"/>
    <w:multiLevelType w:val="hybridMultilevel"/>
    <w:tmpl w:val="B1E8B5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717DD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165C6"/>
    <w:multiLevelType w:val="multilevel"/>
    <w:tmpl w:val="3F60B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0D12865"/>
    <w:multiLevelType w:val="hybridMultilevel"/>
    <w:tmpl w:val="BD922D5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519638A3"/>
    <w:multiLevelType w:val="hybridMultilevel"/>
    <w:tmpl w:val="E296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BC4"/>
    <w:multiLevelType w:val="hybridMultilevel"/>
    <w:tmpl w:val="F61A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81A8B"/>
    <w:multiLevelType w:val="hybridMultilevel"/>
    <w:tmpl w:val="1BD8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6685D"/>
    <w:multiLevelType w:val="hybridMultilevel"/>
    <w:tmpl w:val="F61A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43FBB"/>
    <w:multiLevelType w:val="hybridMultilevel"/>
    <w:tmpl w:val="3012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E4962"/>
    <w:multiLevelType w:val="hybridMultilevel"/>
    <w:tmpl w:val="909AE7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14406"/>
    <w:multiLevelType w:val="hybridMultilevel"/>
    <w:tmpl w:val="A20C0F3C"/>
    <w:lvl w:ilvl="0" w:tplc="92A65176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72BC"/>
    <w:multiLevelType w:val="hybridMultilevel"/>
    <w:tmpl w:val="EE921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8"/>
  </w:num>
  <w:num w:numId="5">
    <w:abstractNumId w:val="2"/>
  </w:num>
  <w:num w:numId="6">
    <w:abstractNumId w:val="6"/>
  </w:num>
  <w:num w:numId="7">
    <w:abstractNumId w:val="13"/>
  </w:num>
  <w:num w:numId="8">
    <w:abstractNumId w:val="1"/>
  </w:num>
  <w:num w:numId="9">
    <w:abstractNumId w:val="3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20"/>
  </w:num>
  <w:num w:numId="15">
    <w:abstractNumId w:val="5"/>
  </w:num>
  <w:num w:numId="16">
    <w:abstractNumId w:val="8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9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51"/>
    <w:rsid w:val="00001635"/>
    <w:rsid w:val="00006959"/>
    <w:rsid w:val="00007160"/>
    <w:rsid w:val="0001601E"/>
    <w:rsid w:val="000318C0"/>
    <w:rsid w:val="000547FC"/>
    <w:rsid w:val="00054A3E"/>
    <w:rsid w:val="00061036"/>
    <w:rsid w:val="0006618B"/>
    <w:rsid w:val="00074F39"/>
    <w:rsid w:val="00075596"/>
    <w:rsid w:val="00084606"/>
    <w:rsid w:val="000C6410"/>
    <w:rsid w:val="000D4358"/>
    <w:rsid w:val="000F437B"/>
    <w:rsid w:val="00101777"/>
    <w:rsid w:val="00105CBD"/>
    <w:rsid w:val="00115DA0"/>
    <w:rsid w:val="00130ABA"/>
    <w:rsid w:val="00132751"/>
    <w:rsid w:val="00144342"/>
    <w:rsid w:val="001505C1"/>
    <w:rsid w:val="001548F1"/>
    <w:rsid w:val="00162B3C"/>
    <w:rsid w:val="001673BE"/>
    <w:rsid w:val="00172FE2"/>
    <w:rsid w:val="001A0564"/>
    <w:rsid w:val="001A6FC9"/>
    <w:rsid w:val="001C60B0"/>
    <w:rsid w:val="001F1073"/>
    <w:rsid w:val="001F6DF8"/>
    <w:rsid w:val="001F7B32"/>
    <w:rsid w:val="001F7CE2"/>
    <w:rsid w:val="002347C7"/>
    <w:rsid w:val="00247292"/>
    <w:rsid w:val="00253982"/>
    <w:rsid w:val="00291A12"/>
    <w:rsid w:val="002A5ABA"/>
    <w:rsid w:val="002B3B0D"/>
    <w:rsid w:val="002C0821"/>
    <w:rsid w:val="002C0C7D"/>
    <w:rsid w:val="002C5F6D"/>
    <w:rsid w:val="002C64AF"/>
    <w:rsid w:val="002D4E7E"/>
    <w:rsid w:val="002D7FEA"/>
    <w:rsid w:val="002E04E8"/>
    <w:rsid w:val="002F2CE0"/>
    <w:rsid w:val="00310842"/>
    <w:rsid w:val="003138D1"/>
    <w:rsid w:val="00317DE2"/>
    <w:rsid w:val="003456BA"/>
    <w:rsid w:val="00350A38"/>
    <w:rsid w:val="00356631"/>
    <w:rsid w:val="003718D5"/>
    <w:rsid w:val="00382199"/>
    <w:rsid w:val="00382AF8"/>
    <w:rsid w:val="003873F7"/>
    <w:rsid w:val="003A2383"/>
    <w:rsid w:val="003A5F21"/>
    <w:rsid w:val="003B6A3C"/>
    <w:rsid w:val="003C6E2B"/>
    <w:rsid w:val="003D5C56"/>
    <w:rsid w:val="003D725D"/>
    <w:rsid w:val="003E02A9"/>
    <w:rsid w:val="003F6363"/>
    <w:rsid w:val="0041101D"/>
    <w:rsid w:val="00420B7C"/>
    <w:rsid w:val="00426C45"/>
    <w:rsid w:val="0042740A"/>
    <w:rsid w:val="00437772"/>
    <w:rsid w:val="00450C8A"/>
    <w:rsid w:val="00452386"/>
    <w:rsid w:val="00475B43"/>
    <w:rsid w:val="00475E4F"/>
    <w:rsid w:val="004850C1"/>
    <w:rsid w:val="00490542"/>
    <w:rsid w:val="004B5174"/>
    <w:rsid w:val="004C7A8C"/>
    <w:rsid w:val="004D3723"/>
    <w:rsid w:val="004D5711"/>
    <w:rsid w:val="004E4290"/>
    <w:rsid w:val="004E6AF6"/>
    <w:rsid w:val="004F3F81"/>
    <w:rsid w:val="00522469"/>
    <w:rsid w:val="0052451C"/>
    <w:rsid w:val="00524849"/>
    <w:rsid w:val="005270D0"/>
    <w:rsid w:val="005669D2"/>
    <w:rsid w:val="00566B4A"/>
    <w:rsid w:val="00571C29"/>
    <w:rsid w:val="00597685"/>
    <w:rsid w:val="005B6BCA"/>
    <w:rsid w:val="005C021B"/>
    <w:rsid w:val="005C4B7E"/>
    <w:rsid w:val="005D0621"/>
    <w:rsid w:val="005E600C"/>
    <w:rsid w:val="00605983"/>
    <w:rsid w:val="00612CD0"/>
    <w:rsid w:val="006137CB"/>
    <w:rsid w:val="006339E0"/>
    <w:rsid w:val="00633B36"/>
    <w:rsid w:val="00637BE8"/>
    <w:rsid w:val="00654306"/>
    <w:rsid w:val="00662B8C"/>
    <w:rsid w:val="006A434F"/>
    <w:rsid w:val="006A4569"/>
    <w:rsid w:val="006B1BB2"/>
    <w:rsid w:val="006C4386"/>
    <w:rsid w:val="006D0698"/>
    <w:rsid w:val="006D3A98"/>
    <w:rsid w:val="006D5E2A"/>
    <w:rsid w:val="006E7EB1"/>
    <w:rsid w:val="00731222"/>
    <w:rsid w:val="00735223"/>
    <w:rsid w:val="00766987"/>
    <w:rsid w:val="00790E70"/>
    <w:rsid w:val="007A5895"/>
    <w:rsid w:val="007C7751"/>
    <w:rsid w:val="007D2016"/>
    <w:rsid w:val="00803F9A"/>
    <w:rsid w:val="008114F4"/>
    <w:rsid w:val="00812F59"/>
    <w:rsid w:val="00851617"/>
    <w:rsid w:val="008551D7"/>
    <w:rsid w:val="00896E99"/>
    <w:rsid w:val="008A5565"/>
    <w:rsid w:val="008B2056"/>
    <w:rsid w:val="008C3F59"/>
    <w:rsid w:val="008D09A8"/>
    <w:rsid w:val="008D351D"/>
    <w:rsid w:val="008D656B"/>
    <w:rsid w:val="008F1D62"/>
    <w:rsid w:val="008F7BF7"/>
    <w:rsid w:val="00912BC5"/>
    <w:rsid w:val="009165EE"/>
    <w:rsid w:val="00917C59"/>
    <w:rsid w:val="009200E3"/>
    <w:rsid w:val="00922B59"/>
    <w:rsid w:val="00926589"/>
    <w:rsid w:val="00937488"/>
    <w:rsid w:val="00942C93"/>
    <w:rsid w:val="00950987"/>
    <w:rsid w:val="0095591B"/>
    <w:rsid w:val="009634A4"/>
    <w:rsid w:val="00985D18"/>
    <w:rsid w:val="009A4F9A"/>
    <w:rsid w:val="009B4458"/>
    <w:rsid w:val="009C07F2"/>
    <w:rsid w:val="009C1C87"/>
    <w:rsid w:val="009C71DE"/>
    <w:rsid w:val="009F224E"/>
    <w:rsid w:val="00A21B51"/>
    <w:rsid w:val="00A23564"/>
    <w:rsid w:val="00A24E7E"/>
    <w:rsid w:val="00A268F0"/>
    <w:rsid w:val="00A47C56"/>
    <w:rsid w:val="00A507A2"/>
    <w:rsid w:val="00A54DAF"/>
    <w:rsid w:val="00A668AB"/>
    <w:rsid w:val="00A85259"/>
    <w:rsid w:val="00A854D5"/>
    <w:rsid w:val="00A868C5"/>
    <w:rsid w:val="00A91EF9"/>
    <w:rsid w:val="00A95F5A"/>
    <w:rsid w:val="00AA0C10"/>
    <w:rsid w:val="00AA14F3"/>
    <w:rsid w:val="00AA3436"/>
    <w:rsid w:val="00AB01BA"/>
    <w:rsid w:val="00AB1F6E"/>
    <w:rsid w:val="00AB2604"/>
    <w:rsid w:val="00AC3FE7"/>
    <w:rsid w:val="00AE3F61"/>
    <w:rsid w:val="00AE438A"/>
    <w:rsid w:val="00AF409C"/>
    <w:rsid w:val="00AF57A3"/>
    <w:rsid w:val="00B02FA2"/>
    <w:rsid w:val="00B040B7"/>
    <w:rsid w:val="00B2194D"/>
    <w:rsid w:val="00B3579A"/>
    <w:rsid w:val="00B6008E"/>
    <w:rsid w:val="00B81463"/>
    <w:rsid w:val="00BA531C"/>
    <w:rsid w:val="00BC2859"/>
    <w:rsid w:val="00BD04E0"/>
    <w:rsid w:val="00BD2268"/>
    <w:rsid w:val="00BD2B60"/>
    <w:rsid w:val="00BD6318"/>
    <w:rsid w:val="00BE079A"/>
    <w:rsid w:val="00BE39D1"/>
    <w:rsid w:val="00BF0295"/>
    <w:rsid w:val="00C15F3D"/>
    <w:rsid w:val="00C3088E"/>
    <w:rsid w:val="00C3643A"/>
    <w:rsid w:val="00C511DD"/>
    <w:rsid w:val="00C54A69"/>
    <w:rsid w:val="00C6148F"/>
    <w:rsid w:val="00C662A4"/>
    <w:rsid w:val="00C674BC"/>
    <w:rsid w:val="00C67FE0"/>
    <w:rsid w:val="00C731EB"/>
    <w:rsid w:val="00C74D4E"/>
    <w:rsid w:val="00CA1A95"/>
    <w:rsid w:val="00CA6397"/>
    <w:rsid w:val="00CD2388"/>
    <w:rsid w:val="00CD6380"/>
    <w:rsid w:val="00CF7F2E"/>
    <w:rsid w:val="00D328BC"/>
    <w:rsid w:val="00D3774D"/>
    <w:rsid w:val="00D3790F"/>
    <w:rsid w:val="00D37E2B"/>
    <w:rsid w:val="00D44B17"/>
    <w:rsid w:val="00D61D13"/>
    <w:rsid w:val="00D639B3"/>
    <w:rsid w:val="00D6459D"/>
    <w:rsid w:val="00D8447E"/>
    <w:rsid w:val="00D93100"/>
    <w:rsid w:val="00DA11BB"/>
    <w:rsid w:val="00DA35AC"/>
    <w:rsid w:val="00DB6233"/>
    <w:rsid w:val="00DC3EC3"/>
    <w:rsid w:val="00DE4F0C"/>
    <w:rsid w:val="00DE7095"/>
    <w:rsid w:val="00DE7ACE"/>
    <w:rsid w:val="00E13F5B"/>
    <w:rsid w:val="00E24E9A"/>
    <w:rsid w:val="00E44A04"/>
    <w:rsid w:val="00E51008"/>
    <w:rsid w:val="00E547BA"/>
    <w:rsid w:val="00E80FDF"/>
    <w:rsid w:val="00E84455"/>
    <w:rsid w:val="00E87271"/>
    <w:rsid w:val="00E944E4"/>
    <w:rsid w:val="00E9577B"/>
    <w:rsid w:val="00EA0F4C"/>
    <w:rsid w:val="00EA3838"/>
    <w:rsid w:val="00EB214A"/>
    <w:rsid w:val="00EC13F2"/>
    <w:rsid w:val="00ED2D9E"/>
    <w:rsid w:val="00ED5B0A"/>
    <w:rsid w:val="00F034A3"/>
    <w:rsid w:val="00F127FF"/>
    <w:rsid w:val="00F205C4"/>
    <w:rsid w:val="00F44B69"/>
    <w:rsid w:val="00F45B2E"/>
    <w:rsid w:val="00F63F5F"/>
    <w:rsid w:val="00F6485F"/>
    <w:rsid w:val="00F70306"/>
    <w:rsid w:val="00F8587D"/>
    <w:rsid w:val="00F9299E"/>
    <w:rsid w:val="00FA5C7A"/>
    <w:rsid w:val="00FA6DDE"/>
    <w:rsid w:val="00FC764E"/>
    <w:rsid w:val="00FD0A05"/>
    <w:rsid w:val="00FD3D3A"/>
    <w:rsid w:val="00FE69E6"/>
    <w:rsid w:val="00FF033A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D8325-99BE-4ABD-9F72-3DA3254B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82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85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8BCD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21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_Text"/>
    <w:basedOn w:val="a"/>
    <w:qFormat/>
    <w:rsid w:val="009C07F2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ru-RU"/>
    </w:rPr>
  </w:style>
  <w:style w:type="character" w:styleId="a3">
    <w:name w:val="Intense Reference"/>
    <w:basedOn w:val="a0"/>
    <w:uiPriority w:val="32"/>
    <w:qFormat/>
    <w:rsid w:val="00DC3EC3"/>
    <w:rPr>
      <w:b/>
      <w:bCs/>
      <w:smallCaps/>
      <w:color w:val="4472C4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F8587D"/>
    <w:rPr>
      <w:rFonts w:asciiTheme="majorHAnsi" w:eastAsiaTheme="majorEastAsia" w:hAnsiTheme="majorHAnsi" w:cstheme="majorBidi"/>
      <w:b/>
      <w:color w:val="28BCD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C3EC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01777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01777"/>
    <w:pPr>
      <w:spacing w:after="100"/>
    </w:pPr>
    <w:rPr>
      <w:rFonts w:eastAsiaTheme="minorEastAsia" w:cs="Times New Roman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101777"/>
    <w:pPr>
      <w:spacing w:after="100"/>
      <w:ind w:left="440"/>
    </w:pPr>
    <w:rPr>
      <w:rFonts w:eastAsiaTheme="minorEastAsia" w:cs="Times New Roman"/>
      <w:lang w:val="en-US"/>
    </w:rPr>
  </w:style>
  <w:style w:type="paragraph" w:styleId="a5">
    <w:name w:val="List Paragraph"/>
    <w:basedOn w:val="a"/>
    <w:uiPriority w:val="34"/>
    <w:qFormat/>
    <w:rsid w:val="001017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1777"/>
    <w:rPr>
      <w:color w:val="0563C1" w:themeColor="hyperlink"/>
      <w:u w:val="single"/>
    </w:rPr>
  </w:style>
  <w:style w:type="paragraph" w:styleId="a7">
    <w:name w:val="Body Text"/>
    <w:basedOn w:val="a"/>
    <w:link w:val="a8"/>
    <w:qFormat/>
    <w:rsid w:val="00BD2B60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a8">
    <w:name w:val="Основний текст Знак"/>
    <w:basedOn w:val="a0"/>
    <w:link w:val="a7"/>
    <w:rsid w:val="00BD2B60"/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D2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B21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21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a0"/>
    <w:uiPriority w:val="99"/>
    <w:semiHidden/>
    <w:unhideWhenUsed/>
    <w:rsid w:val="002B3B0D"/>
    <w:rPr>
      <w:color w:val="808080"/>
      <w:shd w:val="clear" w:color="auto" w:fill="E6E6E6"/>
    </w:rPr>
  </w:style>
  <w:style w:type="character" w:styleId="a9">
    <w:name w:val="annotation reference"/>
    <w:basedOn w:val="a0"/>
    <w:semiHidden/>
    <w:rsid w:val="00253982"/>
    <w:rPr>
      <w:sz w:val="16"/>
      <w:szCs w:val="16"/>
    </w:rPr>
  </w:style>
  <w:style w:type="paragraph" w:styleId="aa">
    <w:name w:val="annotation text"/>
    <w:basedOn w:val="a"/>
    <w:link w:val="ab"/>
    <w:rsid w:val="0025398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b">
    <w:name w:val="Текст примітки Знак"/>
    <w:basedOn w:val="a0"/>
    <w:link w:val="aa"/>
    <w:rsid w:val="002539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25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у виносці Знак"/>
    <w:basedOn w:val="a0"/>
    <w:link w:val="ac"/>
    <w:uiPriority w:val="99"/>
    <w:semiHidden/>
    <w:rsid w:val="00253982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a0"/>
    <w:rsid w:val="00475B43"/>
  </w:style>
  <w:style w:type="paragraph" w:styleId="ae">
    <w:name w:val="annotation subject"/>
    <w:basedOn w:val="aa"/>
    <w:next w:val="aa"/>
    <w:link w:val="af"/>
    <w:uiPriority w:val="99"/>
    <w:semiHidden/>
    <w:unhideWhenUsed/>
    <w:rsid w:val="00CA1A95"/>
    <w:pPr>
      <w:widowControl/>
      <w:spacing w:after="160" w:line="240" w:lineRule="auto"/>
    </w:pPr>
    <w:rPr>
      <w:rFonts w:asciiTheme="minorHAnsi" w:eastAsiaTheme="minorHAnsi" w:hAnsiTheme="minorHAnsi" w:cstheme="minorBidi"/>
      <w:b/>
      <w:bCs/>
      <w:lang w:val="uk-UA"/>
    </w:rPr>
  </w:style>
  <w:style w:type="character" w:customStyle="1" w:styleId="af">
    <w:name w:val="Тема примітки Знак"/>
    <w:basedOn w:val="ab"/>
    <w:link w:val="ae"/>
    <w:uiPriority w:val="99"/>
    <w:semiHidden/>
    <w:rsid w:val="00CA1A9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af0">
    <w:name w:val="Table Grid"/>
    <w:aliases w:val="Signature Table"/>
    <w:basedOn w:val="a1"/>
    <w:uiPriority w:val="39"/>
    <w:rsid w:val="001A6F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9634A4"/>
    <w:pPr>
      <w:spacing w:after="0" w:line="240" w:lineRule="auto"/>
    </w:pPr>
    <w:rPr>
      <w:sz w:val="20"/>
      <w:szCs w:val="20"/>
    </w:rPr>
  </w:style>
  <w:style w:type="character" w:customStyle="1" w:styleId="af2">
    <w:name w:val="Текст виноски Знак"/>
    <w:basedOn w:val="a0"/>
    <w:link w:val="af1"/>
    <w:uiPriority w:val="99"/>
    <w:semiHidden/>
    <w:rsid w:val="009634A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9634A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9C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C71D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4">
    <w:name w:val="FollowedHyperlink"/>
    <w:basedOn w:val="a0"/>
    <w:uiPriority w:val="99"/>
    <w:semiHidden/>
    <w:unhideWhenUsed/>
    <w:rsid w:val="00917C59"/>
    <w:rPr>
      <w:color w:val="954F72" w:themeColor="followedHyperlink"/>
      <w:u w:val="single"/>
    </w:rPr>
  </w:style>
  <w:style w:type="paragraph" w:customStyle="1" w:styleId="3">
    <w:name w:val="Требования 3"/>
    <w:basedOn w:val="a"/>
    <w:link w:val="33"/>
    <w:autoRedefine/>
    <w:qFormat/>
    <w:rsid w:val="000D4358"/>
    <w:pPr>
      <w:numPr>
        <w:numId w:val="23"/>
      </w:numPr>
      <w:tabs>
        <w:tab w:val="left" w:pos="851"/>
        <w:tab w:val="left" w:pos="1134"/>
      </w:tabs>
      <w:spacing w:before="60" w:after="0" w:line="240" w:lineRule="auto"/>
      <w:jc w:val="both"/>
      <w:outlineLvl w:val="2"/>
    </w:pPr>
    <w:rPr>
      <w:rFonts w:ascii="Calibri" w:eastAsia="Times New Roman" w:hAnsi="Calibri" w:cs="Calibri"/>
      <w:b/>
      <w:sz w:val="20"/>
      <w:szCs w:val="24"/>
    </w:rPr>
  </w:style>
  <w:style w:type="character" w:customStyle="1" w:styleId="33">
    <w:name w:val="Требования 3 Знак"/>
    <w:link w:val="3"/>
    <w:rsid w:val="000D4358"/>
    <w:rPr>
      <w:rFonts w:ascii="Calibri" w:eastAsia="Times New Roman" w:hAnsi="Calibri" w:cs="Calibri"/>
      <w:b/>
      <w:sz w:val="20"/>
      <w:szCs w:val="24"/>
    </w:rPr>
  </w:style>
  <w:style w:type="character" w:styleId="af5">
    <w:name w:val="Strong"/>
    <w:uiPriority w:val="99"/>
    <w:qFormat/>
    <w:rsid w:val="00DB6233"/>
    <w:rPr>
      <w:rFonts w:cs="Times New Roman"/>
      <w:b/>
    </w:rPr>
  </w:style>
  <w:style w:type="table" w:customStyle="1" w:styleId="-11">
    <w:name w:val="Таблица-сетка 1 светлая1"/>
    <w:basedOn w:val="a1"/>
    <w:uiPriority w:val="46"/>
    <w:rsid w:val="00DB62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27FC-61E1-4043-BA3F-41BA602A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9019</Words>
  <Characters>5142</Characters>
  <Application>Microsoft Office Word</Application>
  <DocSecurity>4</DocSecurity>
  <Lines>42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Novykov</dc:creator>
  <cp:keywords/>
  <dc:description/>
  <cp:lastModifiedBy>Кравченко Юрій Віталійович</cp:lastModifiedBy>
  <cp:revision>2</cp:revision>
  <cp:lastPrinted>2018-09-28T10:43:00Z</cp:lastPrinted>
  <dcterms:created xsi:type="dcterms:W3CDTF">2018-10-11T08:56:00Z</dcterms:created>
  <dcterms:modified xsi:type="dcterms:W3CDTF">2018-10-11T08:56:00Z</dcterms:modified>
</cp:coreProperties>
</file>