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5.0.0 -->
  <w:body>
    <w:p>
      <w:pPr>
        <w:widowControl w:val="0"/>
        <w:spacing w:line="360" w:lineRule="exact"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2118360</wp:posOffset>
            </wp:positionH>
            <wp:positionV relativeFrom="margin">
              <wp:posOffset>0</wp:posOffset>
            </wp:positionV>
            <wp:extent cx="3542030" cy="265176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75" w:line="1" w:lineRule="exact"/>
      </w:pPr>
    </w:p>
    <w:p>
      <w:pPr>
        <w:widowControl w:val="0"/>
        <w:spacing w:line="1" w:lineRule="exact"/>
        <w:sectPr>
          <w:footerReference w:type="default" r:id="rId5"/>
          <w:footerReference w:type="first" r:id="rId6"/>
          <w:pgSz w:w="12240" w:h="15840"/>
          <w:pgMar w:top="1080" w:right="1060" w:bottom="2498" w:left="1046" w:header="0" w:footer="3" w:gutter="0"/>
          <w:pgNumType w:start="1"/>
          <w:cols w:space="720"/>
          <w:noEndnote/>
          <w:titlePg/>
          <w:rtlGutter w:val="0"/>
          <w:docGrid w:linePitch="360"/>
        </w:sectPr>
      </w:pPr>
    </w:p>
    <w:p>
      <w:pPr>
        <w:widowControl w:val="0"/>
        <w:spacing w:before="59" w:after="5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type w:val="continuous"/>
          <w:pgSz w:w="12240" w:h="15840"/>
          <w:pgMar w:top="1041" w:right="0" w:bottom="179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5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Награды Мастера Подземелий</w:t>
      </w:r>
    </w:p>
    <w:p>
      <w:pPr>
        <w:pStyle w:val="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9B3737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В работе над документом участвовали:</w:t>
      </w:r>
    </w:p>
    <w:p>
      <w:pPr>
        <w:pStyle w:val="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9B3737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 xml:space="preserve">D&amp;D Глава персонала - Мастер Подземелий: </w:t>
      </w: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Крис Линдси</w:t>
      </w:r>
    </w:p>
    <w:p>
      <w:pPr>
        <w:pStyle w:val="3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r>
        <w:rPr>
          <w:b/>
          <w:bCs/>
          <w:color w:val="9B3737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 xml:space="preserve">Администраторы D&amp;D Лиги Авантюристов: </w:t>
      </w: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 xml:space="preserve">Алан Патрик, Эми Линн Дзура, Трэвис Вудал, </w:t>
        <w:br/>
        <w:t>Лиза Пенроуз, Клэр Хоффман, Грег Маркс</w:t>
      </w:r>
    </w:p>
    <w:p>
      <w:pPr>
        <w:pStyle w:val="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9B3737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Дата начала действия</w:t>
      </w:r>
    </w:p>
    <w:p>
      <w:pPr>
        <w:pStyle w:val="3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9.6pt;margin-left:52.3pt;margin-top:0;mso-position-horizontal-relative:page;mso-wrap-distance-left:0;mso-wrap-distance-right:0;position:absolute;width:505.45pt;z-index:-251657216" filled="f" stroked="f">
            <v:textbox inset="0,0,0,0">
              <w:txbxContent>
                <w:p>
                  <w:pPr>
                    <w:pStyle w:val="22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  <w:jc w:val="left"/>
                  </w:pPr>
                  <w:r>
                    <w:rPr>
                      <w:color w:val="000000"/>
                      <w:spacing w:val="0"/>
                      <w:w w:val="100"/>
                      <w:position w:val="0"/>
                      <w:shd w:val="clear" w:color="auto" w:fill="auto"/>
                      <w:lang w:val="en-US" w:eastAsia="en-US" w:bidi="en-US"/>
                    </w:rPr>
                    <w:t xml:space="preserve">DUNGEONS </w:t>
                  </w:r>
                  <w:r>
                    <w:rPr>
                      <w:color w:val="000000"/>
                      <w:spacing w:val="0"/>
                      <w:w w:val="100"/>
                      <w:position w:val="0"/>
                      <w:shd w:val="clear" w:color="auto" w:fill="auto"/>
                      <w:lang w:val="ru-RU" w:eastAsia="ru-RU" w:bidi="ru-RU"/>
                    </w:rPr>
                    <w:t xml:space="preserve">&amp; </w:t>
                  </w:r>
                  <w:r>
                    <w:rPr>
                      <w:color w:val="000000"/>
                      <w:spacing w:val="0"/>
                      <w:w w:val="100"/>
                      <w:position w:val="0"/>
                      <w:shd w:val="clear" w:color="auto" w:fill="auto"/>
                      <w:lang w:val="en-US" w:eastAsia="en-US" w:bidi="en-US"/>
                    </w:rPr>
                    <w:t xml:space="preserve">DRAGONS, D&amp;D, Wizards of the Coast, Forgotten Realms, the dragon ampersand, </w:t>
                  </w:r>
                  <w:r>
                    <w:rPr>
                      <w:i/>
                      <w:iCs/>
                      <w:color w:val="000000"/>
                      <w:spacing w:val="0"/>
                      <w:w w:val="100"/>
                      <w:position w:val="0"/>
                      <w:shd w:val="clear" w:color="auto" w:fill="auto"/>
                      <w:lang w:val="en-US" w:eastAsia="en-US" w:bidi="en-US"/>
                    </w:rPr>
                    <w:t>Player's Handbook, Monster Manual, Dungeon Master's Guide,</w:t>
                  </w:r>
                  <w:r>
                    <w:rPr>
                      <w:color w:val="000000"/>
                      <w:spacing w:val="0"/>
                      <w:w w:val="100"/>
                      <w:position w:val="0"/>
                      <w:shd w:val="clear" w:color="auto" w:fill="auto"/>
                      <w:lang w:val="en-US" w:eastAsia="en-US" w:bidi="en-US"/>
                    </w:rPr>
                    <w:t xml:space="preserve"> D&amp;D Adventurers League, all other Wizards of</w:t>
                  </w:r>
                </w:p>
              </w:txbxContent>
            </v:textbox>
            <w10:wrap type="topAndBottom"/>
          </v:shape>
        </w:pict>
      </w: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16 сентября 2019 года</w:t>
      </w:r>
    </w:p>
    <w:p>
      <w:pPr>
        <w:pStyle w:val="2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664210</wp:posOffset>
                </wp:positionH>
                <wp:positionV relativeFrom="paragraph">
                  <wp:posOffset>177800</wp:posOffset>
                </wp:positionV>
                <wp:extent cx="1383665" cy="118745"/>
                <wp:wrapSquare wrapText="bothSides"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83665" cy="118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письменное разрешение волшебников побережья.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9" o:spid="_x0000_s1026" type="#_x0000_t202" style="height:9.35pt;margin-left:52.3pt;margin-top:14pt;mso-position-horizontal-relative:page;mso-wrap-distance-bottom:0;mso-wrap-distance-left:0;mso-wrap-distance-right:0;mso-wrap-distance-top:0;mso-wrap-style:none;position:absolute;width:108.95pt;z-index:251660288" filled="f" fillcolor="this">
                <v:textbox inset="0,0,0,0">
                  <w:txbxContent>
                    <w:p>
                      <w:pPr>
                        <w:pStyle w:val="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>письменное разрешение волшебников побережья.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названия продуктов Coast и их соответствующие логотипы являются товарными знаками Wizards of the Coast в США и других странах. Все персонажи и их отличительные сходства являются собственностью Wizards of the Coast. Этот материал защищен в соответствии с законодательством об авторских правах Соединенных Штатов Америки. Любое воспроизведение или несанкционированное использование материалов или произведений искусства, содержащихся в настоящем документе, запрещено без разрешения © 2019 Wizards of the Coast LLC, PO Box 707, Renton, WA 98057-0707, USA. Производитель: Hasbro SA, Rue Emile-Boechat 31, 2800 Delemont, CH. Представитель компания Hasbro Europe, 4 The Square, Stockley Park, Uxbridge, Middlesex, UB11 1ET, UK.</w:t>
        <w:br w:type="page"/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6"/>
      <w:bookmarkStart w:id="1" w:name="bookmark7"/>
      <w:r>
        <w:rPr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Награды Мастера Подземелий</w:t>
      </w:r>
      <w:bookmarkEnd w:id="0"/>
      <w:bookmarkEnd w:id="1"/>
    </w:p>
    <w:p>
      <w:pPr>
        <w:widowControl w:val="0"/>
        <w:spacing w:line="1" w:lineRule="exact"/>
      </w:pPr>
      <w:r>
        <mc:AlternateContent>
          <mc:Choice Requires="wps">
            <w:drawing>
              <wp:anchor distT="73025" distB="636905" distL="0" distR="0" simplePos="0" relativeHeight="251663360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73025</wp:posOffset>
                </wp:positionV>
                <wp:extent cx="3139440" cy="2453640"/>
                <wp:wrapTopAndBottom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39440" cy="2453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a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Когда вы водите игры в Лиге Авантюристов вы зарабатываете Мастерские награды. Вы получите одну награду мастера за каждое приключение Кампании или ССС приключение, которое вы провели, и также получаете одну награду мастера за каждые четыре часа вождения приключений, опубликованных Wizards of the Coast для пятой редакции. Вы можете потратить каждую заработанную мастерскую награду одним из следующих способов.</w:t>
                            </w:r>
                          </w:p>
                          <w:p>
                            <w:pPr>
                              <w:pStyle w:val="23"/>
                              <w:keepNext/>
                              <w:keepLines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bookmarkStart w:id="2" w:name="bookmark0"/>
                            <w:bookmarkStart w:id="3" w:name="bookmark1"/>
                            <w:r>
                              <w:rPr>
                                <w:color w:val="9B3737"/>
                                <w:spacing w:val="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Вариант 1: Продвижение</w:t>
                            </w:r>
                            <w:bookmarkEnd w:id="2"/>
                            <w:bookmarkEnd w:id="3"/>
                          </w:p>
                          <w:p>
                            <w:pPr>
                              <w:pStyle w:val="a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 xml:space="preserve">Один из ваших персонажей получает уровень, плюс сумму золота, основанную на тире, с которого производится продвижение. Смотрите таблицу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Мастерские Награды Золотом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 xml:space="preserve"> ниже, для получения дополнительной информации.</w:t>
                            </w:r>
                          </w:p>
                          <w:p>
                            <w:pPr>
                              <w:pStyle w:val="31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bookmarkStart w:id="4" w:name="bookmark2"/>
                            <w:bookmarkStart w:id="5" w:name="bookmark3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mallCap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Мастерские Награды Золотом</w:t>
                            </w:r>
                            <w:bookmarkEnd w:id="4"/>
                            <w:bookmarkEnd w:id="5"/>
                          </w:p>
                          <w:p>
                            <w:pPr>
                              <w:pStyle w:val="6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Тир Сумма ЗМ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1" o:spid="_x0000_s1027" type="#_x0000_t202" style="height:193.2pt;margin-left:50.75pt;margin-top:5.75pt;mso-position-horizontal-relative:page;mso-wrap-distance-bottom:50.15pt;mso-wrap-distance-left:0;mso-wrap-distance-right:0;mso-wrap-distance-top:5.75pt;position:absolute;width:247.2pt;z-index:251662336" filled="f" fillcolor="this">
                <v:textbox inset="0,0,0,0">
                  <w:txbxContent>
                    <w:p>
                      <w:pPr>
                        <w:pStyle w:val="a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>Когда вы водите игры в Лиге Авантюристов вы зарабатываете Мастерские награды. Вы получите одну награду мастера за каждое приключение Кампании или ССС приключение, которое вы провели, и также получаете одну награду мастера за каждые четыре часа вождения приключений, опубликованных Wizards of the Coast для пятой редакции. Вы можете потратить каждую заработанную мастерскую награду одним из следующих способов.</w:t>
                      </w:r>
                    </w:p>
                    <w:p>
                      <w:pPr>
                        <w:pStyle w:val="23"/>
                        <w:keepNext/>
                        <w:keepLines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bookmarkStart w:id="2" w:name="bookmark0"/>
                      <w:bookmarkStart w:id="3" w:name="bookmark1"/>
                      <w:r>
                        <w:rPr>
                          <w:color w:val="9B3737"/>
                          <w:spacing w:val="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>Вариант 1: Продвижение</w:t>
                      </w:r>
                      <w:bookmarkEnd w:id="2"/>
                      <w:bookmarkEnd w:id="3"/>
                    </w:p>
                    <w:p>
                      <w:pPr>
                        <w:pStyle w:val="a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 xml:space="preserve">Один из ваших персонажей получает уровень, плюс сумму золота, основанную на тире, с которого производится продвижение. Смотрите таблицу 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rtl w:val="0"/>
                          <w:lang w:val="ru-RU" w:eastAsia="en-US" w:bidi="en-US"/>
                        </w:rPr>
                        <w:t>Мастерские Награды Золотом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 xml:space="preserve"> ниже, для получения дополнительной информации.</w:t>
                      </w:r>
                    </w:p>
                    <w:p>
                      <w:pPr>
                        <w:pStyle w:val="31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bookmarkStart w:id="4" w:name="bookmark2"/>
                      <w:bookmarkStart w:id="5" w:name="bookmark3"/>
                      <w:r>
                        <w:rPr>
                          <w:rFonts w:ascii="Calibri" w:eastAsia="Calibri" w:hAnsi="Calibri" w:cs="Calibri"/>
                          <w:b/>
                          <w:bCs/>
                          <w:smallCaps w:val="0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rtl w:val="0"/>
                          <w:lang w:val="ru-RU" w:eastAsia="en-US" w:bidi="en-US"/>
                        </w:rPr>
                        <w:t>Мастерские Награды Золотом</w:t>
                      </w:r>
                      <w:bookmarkEnd w:id="4"/>
                      <w:bookmarkEnd w:id="5"/>
                    </w:p>
                    <w:p>
                      <w:pPr>
                        <w:pStyle w:val="6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>Тир Сумма ЗМ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529840" distB="66675" distL="0" distR="0" simplePos="0" relativeHeight="251665408" behindDoc="0" locked="0" layoutInCell="1" allowOverlap="1">
                <wp:simplePos x="0" y="0"/>
                <wp:positionH relativeFrom="page">
                  <wp:posOffset>653415</wp:posOffset>
                </wp:positionH>
                <wp:positionV relativeFrom="paragraph">
                  <wp:posOffset>2529840</wp:posOffset>
                </wp:positionV>
                <wp:extent cx="2731135" cy="567055"/>
                <wp:wrapTopAndBottom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31135" cy="567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</w:tblPr>
                            <w:tblGrid>
                              <w:gridCol w:w="950"/>
                              <w:gridCol w:w="3350"/>
                            </w:tblGrid>
                            <w:tr>
                              <w:tblPrEx>
                                <w:jc w:val="lef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rPr>
                                <w:trHeight w:hRule="exact" w:val="221"/>
                                <w:tblHeader/>
                                <w:jc w:val="left"/>
                              </w:trPr>
                              <w:tc>
                                <w:tcPr>
                                  <w:shd w:val="clear" w:color="auto" w:fill="D9D9D9"/>
                                  <w:vAlign w:val="bottom"/>
                                </w:tcPr>
                                <w:p>
                                  <w:pPr>
                                    <w:pStyle w:val="a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rtl w:val="0"/>
                                      <w:lang w:val="ru-RU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D9D9D9"/>
                                  <w:vAlign w:val="bottom"/>
                                </w:tcPr>
                                <w:p>
                                  <w:pPr>
                                    <w:pStyle w:val="a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rtl w:val="0"/>
                                      <w:lang w:val="ru-RU" w:eastAsia="en-US" w:bidi="en-US"/>
                                    </w:rPr>
                                    <w:t>80 зм</w:t>
                                  </w:r>
                                </w:p>
                              </w:tc>
                            </w:tr>
                            <w:tr>
                              <w:tblPrEx>
                                <w:jc w:val="lef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rPr>
                                <w:trHeight w:hRule="exact" w:val="226"/>
                                <w:jc w:val="lef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a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rtl w:val="0"/>
                                      <w:lang w:val="ru-RU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a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rtl w:val="0"/>
                                      <w:lang w:val="ru-RU" w:eastAsia="en-US" w:bidi="en-US"/>
                                    </w:rPr>
                                    <w:t>240 зм</w:t>
                                  </w:r>
                                </w:p>
                              </w:tc>
                            </w:tr>
                            <w:tr>
                              <w:tblPrEx>
                                <w:jc w:val="lef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rPr>
                                <w:trHeight w:hRule="exact" w:val="216"/>
                                <w:jc w:val="left"/>
                              </w:trPr>
                              <w:tc>
                                <w:tcPr>
                                  <w:shd w:val="clear" w:color="auto" w:fill="D9D9D9"/>
                                  <w:vAlign w:val="bottom"/>
                                </w:tcPr>
                                <w:p>
                                  <w:pPr>
                                    <w:pStyle w:val="a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rtl w:val="0"/>
                                      <w:lang w:val="ru-RU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D9D9D9"/>
                                  <w:vAlign w:val="bottom"/>
                                </w:tcPr>
                                <w:p>
                                  <w:pPr>
                                    <w:pStyle w:val="a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rtl w:val="0"/>
                                      <w:lang w:val="ru-RU" w:eastAsia="en-US" w:bidi="en-US"/>
                                    </w:rPr>
                                    <w:t>1,600 зм</w:t>
                                  </w:r>
                                </w:p>
                              </w:tc>
                            </w:tr>
                            <w:tr>
                              <w:tblPrEx>
                                <w:jc w:val="lef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rPr>
                                <w:trHeight w:hRule="exact" w:val="230"/>
                                <w:jc w:val="lef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a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rtl w:val="0"/>
                                      <w:lang w:val="ru-RU" w:eastAsia="en-US" w:bidi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a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rtl w:val="0"/>
                                      <w:lang w:val="ru-RU" w:eastAsia="en-US" w:bidi="en-US"/>
                                    </w:rPr>
                                    <w:t>6,000 зм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3" o:spid="_x0000_s1028" type="#_x0000_t202" style="height:44.65pt;margin-left:51.45pt;margin-top:199.2pt;mso-position-horizontal-relative:page;mso-wrap-distance-bottom:5.25pt;mso-wrap-distance-left:0;mso-wrap-distance-right:0;mso-wrap-distance-top:199.2pt;position:absolute;width:215.05pt;z-index:251664384" filled="f" fillcolor="this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  <w:tblCellMar>
                          <w:left w:w="10" w:type="dxa"/>
                          <w:right w:w="10" w:type="dxa"/>
                        </w:tblCellMar>
                      </w:tblPr>
                      <w:tblGrid>
                        <w:gridCol w:w="950"/>
                        <w:gridCol w:w="3350"/>
                      </w:tblGrid>
                      <w:tr>
                        <w:tblPrEx>
                          <w:jc w:val="lef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</w:tblPrEx>
                        <w:trPr>
                          <w:trHeight w:hRule="exact" w:val="221"/>
                          <w:tblHeader/>
                          <w:jc w:val="left"/>
                        </w:trPr>
                        <w:tc>
                          <w:tcPr>
                            <w:shd w:val="clear" w:color="auto" w:fill="D9D9D9"/>
                            <w:vAlign w:val="bottom"/>
                          </w:tcPr>
                          <w:p>
                            <w:pPr>
                              <w:pStyle w:val="a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shd w:val="clear" w:color="auto" w:fill="D9D9D9"/>
                            <w:vAlign w:val="bottom"/>
                          </w:tcPr>
                          <w:p>
                            <w:pPr>
                              <w:pStyle w:val="a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80 зм</w:t>
                            </w:r>
                          </w:p>
                        </w:tc>
                      </w:tr>
                      <w:tr>
                        <w:tblPrEx>
                          <w:jc w:val="lef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</w:tblPrEx>
                        <w:trPr>
                          <w:trHeight w:hRule="exact" w:val="226"/>
                          <w:jc w:val="lef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a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a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240 зм</w:t>
                            </w:r>
                          </w:p>
                        </w:tc>
                      </w:tr>
                      <w:tr>
                        <w:tblPrEx>
                          <w:jc w:val="lef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</w:tblPrEx>
                        <w:trPr>
                          <w:trHeight w:hRule="exact" w:val="216"/>
                          <w:jc w:val="left"/>
                        </w:trPr>
                        <w:tc>
                          <w:tcPr>
                            <w:shd w:val="clear" w:color="auto" w:fill="D9D9D9"/>
                            <w:vAlign w:val="bottom"/>
                          </w:tcPr>
                          <w:p>
                            <w:pPr>
                              <w:pStyle w:val="a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D9D9D9"/>
                            <w:vAlign w:val="bottom"/>
                          </w:tcPr>
                          <w:p>
                            <w:pPr>
                              <w:pStyle w:val="a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1,600 зм</w:t>
                            </w:r>
                          </w:p>
                        </w:tc>
                      </w:tr>
                      <w:tr>
                        <w:tblPrEx>
                          <w:jc w:val="lef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</w:tblPrEx>
                        <w:trPr>
                          <w:trHeight w:hRule="exact" w:val="230"/>
                          <w:jc w:val="lef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a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a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6,000 зм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3963670</wp:posOffset>
                </wp:positionH>
                <wp:positionV relativeFrom="paragraph">
                  <wp:posOffset>0</wp:posOffset>
                </wp:positionV>
                <wp:extent cx="3112135" cy="3163570"/>
                <wp:wrapTopAndBottom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12135" cy="3163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3"/>
                              <w:keepNext/>
                              <w:keepLines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bookmarkStart w:id="6" w:name="bookmark4"/>
                            <w:bookmarkStart w:id="7" w:name="bookmark5"/>
                            <w:r>
                              <w:rPr>
                                <w:color w:val="9B3737"/>
                                <w:spacing w:val="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 xml:space="preserve">Вариант 3: Награды Кампании </w:t>
                            </w:r>
                            <w:bookmarkEnd w:id="6"/>
                            <w:bookmarkEnd w:id="7"/>
                          </w:p>
                          <w:p>
                            <w:pPr>
                              <w:pStyle w:val="a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 xml:space="preserve">Вместо того, чтобы использовать полученные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награды мастера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, чтобы повысить уровень персонажа или получить волшебный предмет, вы можете собрать их в “пул” и обменять, чтобы получить другие специальные награды, которые описаны ниже.</w:t>
                            </w:r>
                          </w:p>
                          <w:p>
                            <w:pPr>
                              <w:pStyle w:val="a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2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 xml:space="preserve">Все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награды мастера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, полученные как мастер подземелий для приключений кампаний  Забытые Королевства (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Возвышение Авернуса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) или кампании Эберрон (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Оракул войны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 xml:space="preserve">), или от запуска приключений в твердом переплете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Врата Балдура: Спуск в Авернус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, могут быть собраны в "пул" для этой цели. Их не нужно отслеживать отдельно.</w:t>
                            </w:r>
                          </w:p>
                          <w:p>
                            <w:pPr>
                              <w:pStyle w:val="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Вы не можете добавлять мастерские награды от проведения  CCC приключений в этот пул.</w:t>
                            </w:r>
                          </w:p>
                          <w:p>
                            <w:pPr>
                              <w:pStyle w:val="a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rtl w:val="0"/>
                                <w:lang w:val="ru-RU" w:eastAsia="en-US" w:bidi="en-US"/>
                              </w:rPr>
                              <w:t>Вы можете потратить уровни из своего "пула" на любое из Вознаграждений Кампании, описанных ниже, хотя вы можете разместить награду только на персонаже из кампании, для которого назначена награда.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5" o:spid="_x0000_s1029" type="#_x0000_t202" style="height:249.1pt;margin-left:312.1pt;margin-top:0;mso-position-horizontal-relative:page;mso-wrap-distance-bottom:0;mso-wrap-distance-left:0;mso-wrap-distance-right:0;mso-wrap-distance-top:0;position:absolute;width:245.05pt;z-index:251666432" filled="f" fillcolor="this">
                <v:textbox inset="0,0,0,0">
                  <w:txbxContent>
                    <w:p>
                      <w:pPr>
                        <w:pStyle w:val="23"/>
                        <w:keepNext/>
                        <w:keepLines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bookmarkStart w:id="6" w:name="bookmark4"/>
                      <w:bookmarkStart w:id="7" w:name="bookmark5"/>
                      <w:r>
                        <w:rPr>
                          <w:color w:val="9B3737"/>
                          <w:spacing w:val="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 xml:space="preserve">Вариант 3: Награды Кампании </w:t>
                      </w:r>
                      <w:bookmarkEnd w:id="6"/>
                      <w:bookmarkEnd w:id="7"/>
                    </w:p>
                    <w:p>
                      <w:pPr>
                        <w:pStyle w:val="a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 xml:space="preserve">Вместо того, чтобы использовать полученные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rtl w:val="0"/>
                          <w:lang w:val="ru-RU" w:eastAsia="en-US" w:bidi="en-US"/>
                        </w:rPr>
                        <w:t>награды мастера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>, чтобы повысить уровень персонажа или получить волшебный предмет, вы можете собрать их в “пул” и обменять, чтобы получить другие специальные награды, которые описаны ниже.</w:t>
                      </w:r>
                    </w:p>
                    <w:p>
                      <w:pPr>
                        <w:pStyle w:val="a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20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 xml:space="preserve">Все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rtl w:val="0"/>
                          <w:lang w:val="ru-RU" w:eastAsia="en-US" w:bidi="en-US"/>
                        </w:rPr>
                        <w:t>награды мастера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>, полученные как мастер подземелий для приключений кампаний  Забытые Королевства (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rtl w:val="0"/>
                          <w:lang w:val="ru-RU" w:eastAsia="en-US" w:bidi="en-US"/>
                        </w:rPr>
                        <w:t>Возвышение Авернуса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>) или кампании Эберрон (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rtl w:val="0"/>
                          <w:lang w:val="ru-RU" w:eastAsia="en-US" w:bidi="en-US"/>
                        </w:rPr>
                        <w:t>Оракул войны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 xml:space="preserve">), или от запуска приключений в твердом переплете 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rtl w:val="0"/>
                          <w:lang w:val="ru-RU" w:eastAsia="en-US" w:bidi="en-US"/>
                        </w:rPr>
                        <w:t>Врата Балдура: Спуск в Авернус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>, могут быть собраны в "пул" для этой цели. Их не нужно отслеживать отдельно.</w:t>
                      </w:r>
                    </w:p>
                    <w:p>
                      <w:pPr>
                        <w:pStyle w:val="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>Вы не можете добавлять мастерские награды от проведения  CCC приключений в этот пул.</w:t>
                      </w:r>
                    </w:p>
                    <w:p>
                      <w:pPr>
                        <w:pStyle w:val="a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rtl w:val="0"/>
                          <w:lang w:val="ru-RU" w:eastAsia="en-US" w:bidi="en-US"/>
                        </w:rPr>
                        <w:t>Вы можете потратить уровни из своего "пула" на любое из Вознаграждений Кампании, описанных ниже, хотя вы можете разместить награду только на персонаже из кампании, для которого назначена награда.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3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color w:val="9B3737"/>
          <w:spacing w:val="0"/>
          <w:position w:val="0"/>
          <w:shd w:val="clear" w:color="auto" w:fill="auto"/>
          <w:rtl w:val="0"/>
          <w:lang w:val="ru-RU" w:eastAsia="en-US" w:bidi="en-US"/>
        </w:rPr>
        <w:t>Вариант 2: Волшебный предмет</w:t>
      </w:r>
      <w:bookmarkEnd w:id="8"/>
      <w:bookmarkEnd w:id="9"/>
    </w:p>
    <w:p>
      <w:pPr>
        <w:pStyle w:val="a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One of your characters from the campaign for which you were DMing gains a magic item awarded by the adventure. Персонажи Забытых Королевств могут получать предметы только из приключений Забытых королевств, Персонажи из Эберрона могут получать предметы только из приключений Эберрона.</w:t>
      </w:r>
    </w:p>
    <w:p>
      <w:pPr>
        <w:pStyle w:val="a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Если персонаж, к которому применяется эта награда, имеет более низкий тир, чем приключение, которое вы провели, персонаж должен держать предмет в резерве до тех пор, пока не достигнет соответствующего уровня, и с этого момента он сможет использовать этот предмет.</w:t>
      </w:r>
    </w:p>
    <w:p>
      <w:pPr>
        <w:pStyle w:val="a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Удерживаемый в резерве, он не учитывается в лимите волшебных предметов, но как только он может быть применён к персонажу, он начинает учитываться.</w:t>
        <w:br w:type="page"/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10" w:name="bookmark10"/>
      <w:bookmarkStart w:id="11" w:name="bookmark11"/>
      <w:r>
        <w:rPr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Награды Кампании-Бесславное Искупление</w:t>
      </w:r>
      <w:bookmarkEnd w:id="10"/>
      <w:bookmarkEnd w:id="11"/>
    </w:p>
    <w:p>
      <w:pPr>
        <w:pStyle w:val="23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2" w:name="bookmark12"/>
      <w:bookmarkStart w:id="13" w:name="bookmark13"/>
      <w:r>
        <w:rPr>
          <w:spacing w:val="0"/>
          <w:position w:val="0"/>
          <w:shd w:val="clear" w:color="auto" w:fill="auto"/>
          <w:rtl w:val="0"/>
          <w:lang w:val="ru-RU" w:eastAsia="en-US" w:bidi="en-US"/>
        </w:rPr>
        <w:t>Инфернальные Домашние Животные</w:t>
      </w:r>
      <w:bookmarkEnd w:id="12"/>
      <w:bookmarkEnd w:id="13"/>
    </w:p>
    <w:p>
      <w:pPr>
        <w:pStyle w:val="a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Блоки статистики не требуются, так как эти крошечные "приятные-милахи" не могут участвовать или вмешиваться в бой. Возьмите его, дай ему имя, опишите его... обними его и сделай своим собственным!</w:t>
      </w:r>
    </w:p>
    <w:tbl>
      <w:tblPr>
        <w:tblOverlap w:val="never"/>
        <w:jc w:val="center"/>
        <w:tblLayout w:type="fixed"/>
        <w:tblCellMar>
          <w:left w:w="10" w:type="dxa"/>
          <w:right w:w="10" w:type="dxa"/>
        </w:tblCellMar>
      </w:tblPr>
      <w:tblGrid>
        <w:gridCol w:w="797"/>
        <w:gridCol w:w="758"/>
        <w:gridCol w:w="3600"/>
        <w:gridCol w:w="4810"/>
      </w:tblGrid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56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Стоимость Вознаграждения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Минимальный Тир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Домашнее животное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Заметка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1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Малыш костяной улиты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Адские улитки? Милые?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1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Щенок Пса Смерти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Осторожнее...или будет неприятный кусь...и еще один неприятный кусь. 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1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Щенок Адской Гончей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Фантастическая карманная грелка для рук. 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5"/>
          <w:jc w:val="center"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1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1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Котенок Слюнявчика (трессим)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One-quarter the size and four times as mean</w:t>
            </w:r>
          </w:p>
        </w:tc>
      </w:tr>
    </w:tbl>
    <w:p>
      <w:pPr>
        <w:widowControl w:val="0"/>
        <w:spacing w:after="459" w:line="1" w:lineRule="exact"/>
      </w:pPr>
    </w:p>
    <w:p>
      <w:pPr>
        <w:pStyle w:val="23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4" w:name="bookmark14"/>
      <w:bookmarkStart w:id="15" w:name="bookmark15"/>
      <w:r>
        <w:rPr>
          <w:smallCaps w:val="0"/>
          <w:spacing w:val="0"/>
          <w:w w:val="80"/>
          <w:position w:val="0"/>
          <w:shd w:val="clear" w:color="auto" w:fill="auto"/>
          <w:rtl w:val="0"/>
          <w:lang w:val="ru-RU" w:eastAsia="en-US" w:bidi="en-US"/>
        </w:rPr>
        <w:t>Фамильяры</w:t>
      </w:r>
      <w:bookmarkEnd w:id="14"/>
      <w:bookmarkEnd w:id="15"/>
    </w:p>
    <w:p>
      <w:pPr>
        <w:pStyle w:val="a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Любой персонаж, который может сотворить Поиск Фамильяра [find familiar], может наслаждаться обществом одной из этих адских тварей.</w:t>
      </w:r>
    </w:p>
    <w:tbl>
      <w:tblPr>
        <w:tblOverlap w:val="never"/>
        <w:jc w:val="center"/>
        <w:tblLayout w:type="fixed"/>
        <w:tblCellMar>
          <w:left w:w="10" w:type="dxa"/>
          <w:right w:w="10" w:type="dxa"/>
        </w:tblCellMar>
      </w:tblPr>
      <w:tblGrid>
        <w:gridCol w:w="797"/>
        <w:gridCol w:w="758"/>
        <w:gridCol w:w="2429"/>
        <w:gridCol w:w="5981"/>
      </w:tblGrid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56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Стоимость Вознаграждения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Минимальный Тир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Фамильяр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Заметка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Адская Курица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Ты меня правильно понял. разве это не восхитительно?!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51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1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Выводок Слюнявчика (трессим)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Полностью выросшее потомство печально известного трессима.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1104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Бес курьер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Специализируется на доставке,  сотрудник века три раза подряд, звездный сотрудник Инфернальной Налоговой Службы. Этот чертенок теряет способность Перевертыш и получает: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Адский Карман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Обладает личным межпространственным карманом, способным хранить до 10 фунтов предметов. Только курьер может открыть карман для доставания и складывания предметов.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1771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Бес лизоблюд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Шипастый дьявол ранее, теперь служит Бэлу выполняя контракт, этот Бес меняет свойство Перевёртыш на: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Хайп.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Бесенок может вдохновлять своего хозяина посредством возбужденных фраз и пения, пока находится в пределах 30 футов. Хозяин получает d6, который  может бросить и добавить результат к одной проверке способности, броску атаки или спасброску. Использовав это свойство, Бес не может снова предоставить его хозяину, пока хозяин не совершит длинный отдых. Эта способность не может быть использована вместе с вдохновением барда. Если они используются одновременно, добавьте к броску больший из двух бросков.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1118"/>
          <w:jc w:val="center"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Инфернальный Псевдодракон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Глубоко в башне Архана эксперимент пошел не так, это существо напоминает крошечного абишая (цвет выбирается при вызове) и законно злое, а не нейтрально доброе. В дополнение к Общему и Драконику понимает Инфернальный. В ином не отличается от типичного псевдодракона. </w:t>
            </w:r>
          </w:p>
        </w:tc>
      </w:tr>
    </w:tbl>
    <w:p>
      <w:pPr>
        <w:spacing w:line="1" w:lineRule="exact"/>
        <w:rPr>
          <w:sz w:val="2"/>
          <w:szCs w:val="2"/>
        </w:rPr>
      </w:pPr>
      <w:r>
        <w:br w:type="page"/>
      </w:r>
    </w:p>
    <w:p>
      <w:pPr>
        <w:pStyle w:val="23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6" w:name="bookmark16"/>
      <w:bookmarkStart w:id="17" w:name="bookmark17"/>
      <w:r>
        <w:rPr>
          <w:spacing w:val="0"/>
          <w:position w:val="0"/>
          <w:shd w:val="clear" w:color="auto" w:fill="auto"/>
          <w:rtl w:val="0"/>
          <w:lang w:val="ru-RU" w:eastAsia="en-US" w:bidi="en-US"/>
        </w:rPr>
        <w:t>Предметы-магические или нет!</w:t>
      </w:r>
      <w:bookmarkEnd w:id="16"/>
      <w:bookmarkEnd w:id="17"/>
    </w:p>
    <w:p>
      <w:pPr>
        <w:pStyle w:val="a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Из мыслей магов, настолько безумных, что заставляют Халастера выглядеть таким же здравомыслящим, как следующий всемогущий архимаг Королевств.</w:t>
      </w:r>
    </w:p>
    <w:tbl>
      <w:tblPr>
        <w:tblOverlap w:val="never"/>
        <w:jc w:val="center"/>
        <w:tblLayout w:type="fixed"/>
        <w:tblCellMar>
          <w:left w:w="10" w:type="dxa"/>
          <w:right w:w="10" w:type="dxa"/>
        </w:tblCellMar>
      </w:tblPr>
      <w:tblGrid>
        <w:gridCol w:w="941"/>
        <w:gridCol w:w="754"/>
        <w:gridCol w:w="4498"/>
        <w:gridCol w:w="3749"/>
      </w:tblGrid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51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Стоимость Вознаграждения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Минимальный Тир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Предмет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Заметка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1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Сжатый магический пигмент (ржавчина)*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Действует как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зелье огненного дыхания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Сжатый магический пигмент (серебро)*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Действует как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зелье героизма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Сжатый магический пигмент (электрум)*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Действует как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зелье уменьшения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Сжатый магический пигмент (платина)*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Действует как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зелье неуязвимости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Сжатый магический пигмент (бронза)*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Действует как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зелье силы огненного великана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26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Сжатый магический пигмент (золото)*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Действует как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зелье скорости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40"/>
          <w:jc w:val="center"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Сжатый магический пигмент (медь)*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Действует как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зелье жизненной силы</w:t>
            </w:r>
          </w:p>
        </w:tc>
      </w:tr>
    </w:tbl>
    <w:p>
      <w:pPr>
        <w:pStyle w:val="a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* Особые заметки о свойствах сжатых магических пигментов. Они дублируют эффекты некоторых зелий, которые могут быть чрезвычайно полезны при определенных обстоятельствах. Чтоб использовать пигмент, откройте рот и нанесите спрей пигмента на лицо и зубы. Отвратительно, я знаю... но это то, что мы делаем, чтобы выжить. ЗАПОМНИТЕ МЕНЯ!!!!!!!!!!!!</w:t>
      </w:r>
    </w:p>
    <w:p>
      <w:pPr>
        <w:widowControl w:val="0"/>
        <w:spacing w:after="179" w:line="1" w:lineRule="exact"/>
      </w:pPr>
    </w:p>
    <w:p>
      <w:pPr>
        <w:pStyle w:val="3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8" w:name="bookmark18"/>
      <w:bookmarkStart w:id="19" w:name="bookmark19"/>
      <w:r>
        <w:rPr>
          <w:spacing w:val="0"/>
          <w:position w:val="0"/>
          <w:shd w:val="clear" w:color="auto" w:fill="auto"/>
          <w:rtl w:val="0"/>
          <w:lang w:val="ru-RU" w:eastAsia="en-US" w:bidi="en-US"/>
        </w:rPr>
        <w:t>Предметы-волшебные или нет! (Требуется 9 сезон*)</w:t>
      </w:r>
      <w:bookmarkEnd w:id="18"/>
      <w:bookmarkEnd w:id="19"/>
    </w:p>
    <w:tbl>
      <w:tblPr>
        <w:tblOverlap w:val="never"/>
        <w:jc w:val="center"/>
        <w:tblLayout w:type="fixed"/>
        <w:tblCellMar>
          <w:left w:w="10" w:type="dxa"/>
          <w:right w:w="10" w:type="dxa"/>
        </w:tblCellMar>
      </w:tblPr>
      <w:tblGrid>
        <w:gridCol w:w="941"/>
        <w:gridCol w:w="754"/>
        <w:gridCol w:w="4498"/>
        <w:gridCol w:w="3749"/>
      </w:tblGrid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51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Стоимость Вознаграждения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Минимальный Тир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Предмет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Заметка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Монеты души (3), полностью заряженные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Врум, Врум!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888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Призрак Меча, в Коробке (расходник, только 1 использование)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Откройте эту коробку за действие, чтобы выпустить на ваших врагов ярость бывшего всадника ада. </w:t>
            </w:r>
          </w:p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Когда бой заканчивается, всадник ада рассеивается навсегда.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Оружие Адского Огня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 Спуск в Авернус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Перчатки пылающей ярости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 Спуск в Авернус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Коробочка адского паззла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 Спуск в Авернус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30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9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Боевой штандарт адской силы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 Спуск в Авернус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26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9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Шлем командования дьяволами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 Спуск в Авернус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40"/>
          <w:jc w:val="center"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12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4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Латы Кремня драконова обсидиана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 Спуск в Авернус</w:t>
            </w:r>
          </w:p>
        </w:tc>
      </w:tr>
    </w:tbl>
    <w:p>
      <w:pPr>
        <w:pStyle w:val="a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* Эти награды могут быть применены только к персонажу 9 сезона.</w:t>
      </w:r>
    </w:p>
    <w:p>
      <w:pPr>
        <w:widowControl w:val="0"/>
        <w:spacing w:after="399" w:line="1" w:lineRule="exact"/>
      </w:pPr>
    </w:p>
    <w:p>
      <w:pPr>
        <w:pStyle w:val="23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0" w:name="bookmark20"/>
      <w:bookmarkStart w:id="21" w:name="bookmark21"/>
      <w:r>
        <w:rPr>
          <w:spacing w:val="0"/>
          <w:position w:val="0"/>
          <w:shd w:val="clear" w:color="auto" w:fill="auto"/>
          <w:rtl w:val="0"/>
          <w:lang w:val="ru-RU" w:eastAsia="en-US" w:bidi="en-US"/>
        </w:rPr>
        <w:t>Транспортные Средства И Верховые животные (Сезон 9*)</w:t>
      </w:r>
      <w:bookmarkEnd w:id="20"/>
      <w:bookmarkEnd w:id="21"/>
    </w:p>
    <w:p>
      <w:pPr>
        <w:pStyle w:val="a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Забудьте о “Планарном Потеплении!” Если ты не плывешь на крики ПРОКЛЯТЫХ, значит, ты ВООБЩЕ не плывешь!!!</w:t>
      </w:r>
    </w:p>
    <w:tbl>
      <w:tblPr>
        <w:tblOverlap w:val="never"/>
        <w:jc w:val="center"/>
        <w:tblLayout w:type="fixed"/>
        <w:tblCellMar>
          <w:left w:w="10" w:type="dxa"/>
          <w:right w:w="10" w:type="dxa"/>
        </w:tblCellMar>
      </w:tblPr>
      <w:tblGrid>
        <w:gridCol w:w="941"/>
        <w:gridCol w:w="754"/>
        <w:gridCol w:w="3538"/>
        <w:gridCol w:w="4709"/>
      </w:tblGrid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56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Стоимость Вознаграждения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Минимальный Тир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Предмет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Заметка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51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Адская военная машина-Чёртова Тачка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Балдура: Спуск в Авернус; монеты душ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в комплект не входят; можно использовать только в девяти Адах.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46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Адская Военная Машина-Мучитель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Балдура: Спуск в Авернус; монеты душ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в комплект не входят; можно использовать только в девяти Адах.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51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9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Адская Военная Машина-Мусорщик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Балдура: Спуск в Авернус; монеты душ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в комплект не входят; можно использовать только в девяти Адах.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46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12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3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Адская Военная Машина-Демон Измельчитель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Балдура: Спуск в Авернус; монеты душ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в комплект не входят; можно использовать только в девяти Адах.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51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Костяная Улита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Балдура: Спуск в Авернус; монеты душ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в комплект не входят; можно использовать только в девяти Адах.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46"/>
          <w:jc w:val="center"/>
        </w:trPr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Адова Оса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Смотри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Врата Балдура: Спуск в Авернус; монеты душ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 xml:space="preserve"> в комплект не входят; можно использовать только в девяти Адах.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240"/>
          <w:jc w:val="center"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6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Скифф Моренолотов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a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Складная лодка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rtl w:val="0"/>
                <w:lang w:val="ru-RU" w:eastAsia="en-US" w:bidi="en-US"/>
              </w:rPr>
              <w:t>, которую можно безопасно использовать на реке Стикс.</w:t>
            </w:r>
          </w:p>
        </w:tc>
      </w:tr>
    </w:tbl>
    <w:p>
      <w:pPr>
        <w:pStyle w:val="a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rtl w:val="0"/>
          <w:lang w:val="ru-RU" w:eastAsia="en-US" w:bidi="en-US"/>
        </w:rPr>
        <w:t>* Эти награды могут быть применены только к персонажу 9 сезона.</w:t>
      </w:r>
    </w:p>
    <w:sectPr>
      <w:type w:val="continuous"/>
      <w:pgSz w:w="12240" w:h="15840"/>
      <w:pgMar w:top="1041" w:right="1094" w:bottom="1793" w:left="1012" w:header="0" w:footer="3" w:gutter="0"/>
      <w:cols w:space="720"/>
      <w:noEndnote/>
      <w:rtlGutter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widowControl w:val="0"/>
      <w:spacing w:line="1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height:8.65pt;margin-left:520.4pt;margin-top:721.9pt;mso-position-horizontal-relative:page;mso-position-vertical-relative:page;mso-wrap-distance-left:0;mso-wrap-distance-right:0;mso-wrap-style:none;position:absolute;width:4.3pt;z-index:-251658240" wrapcoords="0 0" filled="f" stroked="f">
          <v:textbox style="mso-fit-shape-to-text:t" inset="0,0,0,0">
            <w:txbxContent>
              <w:p>
                <w:pPr>
                  <w:pStyle w:val="24"/>
                  <w:keepNext w:val="0"/>
                  <w:keepLines w:val="0"/>
                  <w:widowControl w:val="0"/>
                  <w:shd w:val="clear" w:color="auto" w:fill="auto"/>
                  <w:bidi w:val="0"/>
                  <w:spacing w:before="0" w:after="0" w:line="240" w:lineRule="auto"/>
                  <w:ind w:left="0" w:right="0" w:firstLine="0"/>
                  <w:jc w:val="left"/>
                  <w:rPr>
                    <w:sz w:val="16"/>
                    <w:szCs w:val="16"/>
                  </w:rPr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Fonts w:ascii="Segoe UI" w:eastAsia="Segoe UI" w:hAnsi="Segoe UI" w:cs="Segoe UI"/>
                    <w:b/>
                    <w:bCs/>
                    <w:color w:val="000000"/>
                    <w:spacing w:val="0"/>
                    <w:w w:val="100"/>
                    <w:position w:val="0"/>
                    <w:sz w:val="16"/>
                    <w:szCs w:val="16"/>
                    <w:shd w:val="clear" w:color="auto" w:fill="auto"/>
                    <w:lang w:val="en-US" w:eastAsia="en-US" w:bidi="en-US"/>
                  </w:rPr>
                  <w:t>5</w:t>
                </w:r>
                <w:r>
                  <w:rPr>
                    <w:rFonts w:ascii="Segoe UI" w:eastAsia="Segoe UI" w:hAnsi="Segoe UI" w:cs="Segoe UI"/>
                    <w:b/>
                    <w:bCs/>
                    <w:color w:val="000000"/>
                    <w:spacing w:val="0"/>
                    <w:w w:val="100"/>
                    <w:position w:val="0"/>
                    <w:sz w:val="16"/>
                    <w:szCs w:val="16"/>
                    <w:shd w:val="clear" w:color="auto" w:fill="auto"/>
                    <w:lang w:val="en-US" w:eastAsia="en-US" w:bidi="en-US"/>
                  </w:rPr>
                  <w:fldChar w:fldCharType="end"/>
                </w:r>
              </w:p>
            </w:txbxContent>
          </v:textbox>
        </v:shape>
      </w:pict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9173845</wp:posOffset>
              </wp:positionV>
              <wp:extent cx="5160010" cy="514985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160010" cy="514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rtl w:val="0"/>
                              <w:lang w:val="ru-RU" w:eastAsia="en-US" w:bidi="en-US"/>
                            </w:rPr>
                            <w:t>D&amp;D Лига Искателей Приключений-Награды Мастера</w:t>
                          </w:r>
                        </w:p>
                        <w:p>
                          <w:pPr>
                            <w:pStyle w:val="2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rtl w:val="0"/>
                              <w:lang w:val="ru-RU" w:eastAsia="en-US" w:bidi="en-US"/>
                            </w:rPr>
                            <w:t xml:space="preserve">Дата Вступления В Силу </w:t>
                          </w:r>
                          <w:r>
                            <w:rPr>
                              <w:rFonts w:ascii="Segoe UI" w:eastAsia="Segoe UI" w:hAnsi="Segoe UI" w:cs="Segoe UI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rtl w:val="0"/>
                              <w:lang w:val="ru-RU" w:eastAsia="en-US" w:bidi="en-US"/>
                            </w:rPr>
                            <w:t>16 Сентября 2019 Года</w:t>
                          </w:r>
                        </w:p>
                        <w:p>
                          <w:pPr>
                            <w:pStyle w:val="2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9B3737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rtl w:val="0"/>
                              <w:lang w:val="ru-RU" w:eastAsia="en-US" w:bidi="en-US"/>
                            </w:rPr>
                            <w:t>Не для перепродажи. Разрешение на печать и копирование данного документа предоставляется только для личного пользования.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2050" type="#_x0000_t202" style="height:40.55pt;margin-left:56.75pt;margin-top:722.35pt;mso-position-horizontal-relative:page;mso-position-vertical-relative:page;mso-wrap-distance-bottom:0;mso-wrap-distance-left:0;mso-wrap-distance-right:0;mso-wrap-distance-top:0;mso-wrap-style:none;position:absolute;width:406.3pt;z-index:-251657216" filled="f" fillcolor="this">
              <v:textbox style="mso-fit-shape-to-text:t" inset="0,0,0,0">
                <w:txbxContent>
                  <w:p>
                    <w:pPr>
                      <w:pStyle w:val="2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rtl w:val="0"/>
                        <w:lang w:val="ru-RU" w:eastAsia="en-US" w:bidi="en-US"/>
                      </w:rPr>
                      <w:t>D&amp;D Лига Искателей Приключений-Награды Мастера</w:t>
                    </w:r>
                  </w:p>
                  <w:p>
                    <w:pPr>
                      <w:pStyle w:val="2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rtl w:val="0"/>
                        <w:lang w:val="ru-RU" w:eastAsia="en-US" w:bidi="en-US"/>
                      </w:rPr>
                      <w:t xml:space="preserve">Дата Вступления В Силу </w:t>
                    </w:r>
                    <w:r>
                      <w:rPr>
                        <w:rFonts w:ascii="Segoe UI" w:eastAsia="Segoe UI" w:hAnsi="Segoe UI" w:cs="Segoe UI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rtl w:val="0"/>
                        <w:lang w:val="ru-RU" w:eastAsia="en-US" w:bidi="en-US"/>
                      </w:rPr>
                      <w:t>16 Сентября 2019 Года</w:t>
                    </w:r>
                  </w:p>
                  <w:p>
                    <w:pPr>
                      <w:pStyle w:val="2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9B3737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rtl w:val="0"/>
                        <w:lang w:val="ru-RU" w:eastAsia="en-US" w:bidi="en-US"/>
                      </w:rPr>
                      <w:t>Не для перепродажи. Разрешение на печать и копирование данного документа предоставляется только для личного пользования.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widowControl w:val="0"/>
      <w:spacing w:line="1" w:lineRule="exac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defaultTabStop w:val="720"/>
  <w:drawingGridHorizontalSpacing w:val="181"/>
  <w:drawingGridVerticalSpacing w:val="181"/>
  <w:characterSpacingControl w:val="compressPunctuation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DefaultParagraphFon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a">
    <w:name w:val="Основной текст_"/>
    <w:basedOn w:val="DefaultParagraphFont"/>
    <w:link w:val="a2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0">
    <w:name w:val="Заголовок №2_"/>
    <w:basedOn w:val="DefaultParagraphFont"/>
    <w:link w:val="23"/>
    <w:rPr>
      <w:rFonts w:ascii="Cambria" w:eastAsia="Cambria" w:hAnsi="Cambria" w:cs="Cambria"/>
      <w:b w:val="0"/>
      <w:bCs w:val="0"/>
      <w:i w:val="0"/>
      <w:iCs w:val="0"/>
      <w:smallCaps/>
      <w:strike w:val="0"/>
      <w:color w:val="943634"/>
      <w:w w:val="80"/>
      <w:sz w:val="26"/>
      <w:szCs w:val="26"/>
      <w:u w:val="none"/>
    </w:rPr>
  </w:style>
  <w:style w:type="character" w:customStyle="1" w:styleId="3">
    <w:name w:val="Заголовок №3_"/>
    <w:basedOn w:val="DefaultParagraphFont"/>
    <w:link w:val="31"/>
    <w:rPr>
      <w:rFonts w:ascii="Cambria" w:eastAsia="Cambria" w:hAnsi="Cambria" w:cs="Cambria"/>
      <w:b w:val="0"/>
      <w:bCs w:val="0"/>
      <w:i w:val="0"/>
      <w:iCs w:val="0"/>
      <w:smallCaps/>
      <w:strike w:val="0"/>
      <w:color w:val="943634"/>
      <w:w w:val="80"/>
      <w:sz w:val="22"/>
      <w:szCs w:val="22"/>
      <w:u w:val="none"/>
    </w:rPr>
  </w:style>
  <w:style w:type="character" w:customStyle="1" w:styleId="6">
    <w:name w:val="Основной текст (6)_"/>
    <w:basedOn w:val="DefaultParagraphFont"/>
    <w:link w:val="60"/>
    <w:rPr>
      <w:rFonts w:ascii="Calibri" w:eastAsia="Calibri" w:hAnsi="Calibri" w:cs="Calibr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0">
    <w:name w:val="Другое_"/>
    <w:basedOn w:val="DefaultParagraphFont"/>
    <w:link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4">
    <w:name w:val="Основной текст (4)_"/>
    <w:basedOn w:val="DefaultParagraphFont"/>
    <w:link w:val="40"/>
    <w:rPr>
      <w:rFonts w:ascii="Calibri" w:eastAsia="Calibri" w:hAnsi="Calibri" w:cs="Calibri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5">
    <w:name w:val="Основной текст (5)_"/>
    <w:basedOn w:val="DefaultParagraphFont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8"/>
      <w:szCs w:val="88"/>
      <w:u w:val="none"/>
    </w:rPr>
  </w:style>
  <w:style w:type="character" w:customStyle="1" w:styleId="30">
    <w:name w:val="Основной текст (3)_"/>
    <w:basedOn w:val="DefaultParagraphFont"/>
    <w:link w:val="32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">
    <w:name w:val="Заголовок №1_"/>
    <w:basedOn w:val="DefaultParagraphFont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43634"/>
      <w:sz w:val="42"/>
      <w:szCs w:val="42"/>
      <w:u w:val="none"/>
    </w:rPr>
  </w:style>
  <w:style w:type="character" w:customStyle="1" w:styleId="21">
    <w:name w:val="Колонтитул (2)_"/>
    <w:basedOn w:val="DefaultParagraphFont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1">
    <w:name w:val="Подпись к таблице_"/>
    <w:basedOn w:val="DefaultParagraphFont"/>
    <w:link w:val="a4"/>
    <w:rPr>
      <w:rFonts w:ascii="Cambria" w:eastAsia="Cambria" w:hAnsi="Cambria" w:cs="Cambria"/>
      <w:b w:val="0"/>
      <w:bCs w:val="0"/>
      <w:i/>
      <w:iCs/>
      <w:smallCaps w:val="0"/>
      <w:strike w:val="0"/>
      <w:sz w:val="20"/>
      <w:szCs w:val="20"/>
      <w:u w:val="none"/>
    </w:rPr>
  </w:style>
  <w:style w:type="paragraph" w:customStyle="1" w:styleId="22">
    <w:name w:val="Основной текст (2)"/>
    <w:basedOn w:val="Normal"/>
    <w:link w:val="2"/>
    <w:pPr>
      <w:widowControl w:val="0"/>
      <w:shd w:val="clear" w:color="auto" w:fill="FFFFFF"/>
      <w:spacing w:line="233" w:lineRule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a2">
    <w:name w:val="Основной текст"/>
    <w:basedOn w:val="Normal"/>
    <w:link w:val="a"/>
    <w:pPr>
      <w:widowControl w:val="0"/>
      <w:shd w:val="clear" w:color="auto" w:fill="FFFFFF"/>
      <w:spacing w:after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23">
    <w:name w:val="Заголовок №2"/>
    <w:basedOn w:val="Normal"/>
    <w:link w:val="20"/>
    <w:pPr>
      <w:widowControl w:val="0"/>
      <w:shd w:val="clear" w:color="auto" w:fill="FFFFFF"/>
      <w:spacing w:after="80"/>
      <w:outlineLvl w:val="1"/>
    </w:pPr>
    <w:rPr>
      <w:rFonts w:ascii="Cambria" w:eastAsia="Cambria" w:hAnsi="Cambria" w:cs="Cambria"/>
      <w:b w:val="0"/>
      <w:bCs w:val="0"/>
      <w:i w:val="0"/>
      <w:iCs w:val="0"/>
      <w:smallCaps/>
      <w:strike w:val="0"/>
      <w:color w:val="943634"/>
      <w:w w:val="80"/>
      <w:sz w:val="26"/>
      <w:szCs w:val="26"/>
      <w:u w:val="none"/>
    </w:rPr>
  </w:style>
  <w:style w:type="paragraph" w:customStyle="1" w:styleId="31">
    <w:name w:val="Заголовок №3"/>
    <w:basedOn w:val="Normal"/>
    <w:link w:val="3"/>
    <w:pPr>
      <w:widowControl w:val="0"/>
      <w:shd w:val="clear" w:color="auto" w:fill="FFFFFF"/>
      <w:outlineLvl w:val="2"/>
    </w:pPr>
    <w:rPr>
      <w:rFonts w:ascii="Cambria" w:eastAsia="Cambria" w:hAnsi="Cambria" w:cs="Cambria"/>
      <w:b w:val="0"/>
      <w:bCs w:val="0"/>
      <w:i w:val="0"/>
      <w:iCs w:val="0"/>
      <w:smallCaps/>
      <w:strike w:val="0"/>
      <w:color w:val="943634"/>
      <w:w w:val="80"/>
      <w:sz w:val="22"/>
      <w:szCs w:val="22"/>
      <w:u w:val="none"/>
    </w:rPr>
  </w:style>
  <w:style w:type="paragraph" w:customStyle="1" w:styleId="60">
    <w:name w:val="Основной текст (6)"/>
    <w:basedOn w:val="Normal"/>
    <w:link w:val="6"/>
    <w:pPr>
      <w:widowControl w:val="0"/>
      <w:shd w:val="clear" w:color="auto" w:fill="FFFFFF"/>
      <w:spacing w:after="140"/>
    </w:pPr>
    <w:rPr>
      <w:rFonts w:ascii="Calibri" w:eastAsia="Calibri" w:hAnsi="Calibri" w:cs="Calibri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a3">
    <w:name w:val="Другое"/>
    <w:basedOn w:val="Normal"/>
    <w:link w:val="a0"/>
    <w:pPr>
      <w:widowControl w:val="0"/>
      <w:shd w:val="clear" w:color="auto" w:fill="FFFFFF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40">
    <w:name w:val="Основной текст (4)"/>
    <w:basedOn w:val="Normal"/>
    <w:link w:val="4"/>
    <w:pPr>
      <w:widowControl w:val="0"/>
      <w:shd w:val="clear" w:color="auto" w:fill="FFFFFF"/>
      <w:spacing w:after="200"/>
    </w:pPr>
    <w:rPr>
      <w:rFonts w:ascii="Calibri" w:eastAsia="Calibri" w:hAnsi="Calibri" w:cs="Calibri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50">
    <w:name w:val="Основной текст (5)"/>
    <w:basedOn w:val="Normal"/>
    <w:link w:val="5"/>
    <w:pPr>
      <w:widowControl w:val="0"/>
      <w:shd w:val="clear" w:color="auto" w:fill="FFFFFF"/>
      <w:spacing w:after="2640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8"/>
      <w:szCs w:val="88"/>
      <w:u w:val="none"/>
    </w:rPr>
  </w:style>
  <w:style w:type="paragraph" w:customStyle="1" w:styleId="32">
    <w:name w:val="Основной текст (3)"/>
    <w:basedOn w:val="Normal"/>
    <w:link w:val="30"/>
    <w:pPr>
      <w:widowControl w:val="0"/>
      <w:shd w:val="clear" w:color="auto" w:fill="FFFFFF"/>
      <w:spacing w:after="60"/>
      <w:jc w:val="center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10">
    <w:name w:val="Заголовок №1"/>
    <w:basedOn w:val="Normal"/>
    <w:link w:val="1"/>
    <w:pPr>
      <w:widowControl w:val="0"/>
      <w:shd w:val="clear" w:color="auto" w:fill="FFFFFF"/>
      <w:spacing w:after="90"/>
      <w:outlineLvl w:val="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43634"/>
      <w:sz w:val="42"/>
      <w:szCs w:val="42"/>
      <w:u w:val="none"/>
    </w:rPr>
  </w:style>
  <w:style w:type="paragraph" w:customStyle="1" w:styleId="24">
    <w:name w:val="Колонтитул (2)"/>
    <w:basedOn w:val="Normal"/>
    <w:link w:val="21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a4">
    <w:name w:val="Подпись к таблице"/>
    <w:basedOn w:val="Normal"/>
    <w:link w:val="a1"/>
    <w:pPr>
      <w:widowControl w:val="0"/>
      <w:shd w:val="clear" w:color="auto" w:fill="FFFFFF"/>
    </w:pPr>
    <w:rPr>
      <w:rFonts w:ascii="Cambria" w:eastAsia="Cambria" w:hAnsi="Cambria" w:cs="Cambria"/>
      <w:b w:val="0"/>
      <w:bCs w:val="0"/>
      <w:i/>
      <w:iCs/>
      <w:smallCaps w:val="0"/>
      <w:strike w:val="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Shauna Wolf Narciso</dc:creator>
  <cp:revision>0</cp:revision>
</cp:coreProperties>
</file>