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color w:val="1E3A8A"/>
          <w:sz w:val="36"/>
          <w:szCs w:val="36"/>
        </w:rPr>
        <w:t xml:space="preserve">📢 CitiVoice — Live Demonstration Script</w:t>
      </w:r>
    </w:p>
    <w:p>
      <w:pPr>
        <w:spacing w:after="300"/>
      </w:pPr>
      <w:r>
        <w:rPr>
          <w:rFonts w:ascii="Calibri" w:cs="Calibri" w:eastAsia="Calibri" w:hAnsi="Calibri"/>
          <w:i/>
          <w:iCs/>
          <w:color w:val="0284C7"/>
          <w:sz w:val="24"/>
          <w:szCs w:val="24"/>
        </w:rPr>
        <w:t xml:space="preserve">Official Presenter Guide &amp; Dual-Screen Interactive Flow (Web Admin + Mobile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3A8A" w:val="clear"/>
          </w:tcPr>
          <w:p>
            <w:pPr>
              <w:jc w:val="left"/>
            </w:pPr>
            <w:r>
              <w:rPr>
                <w:rFonts w:ascii="Calibri" w:cs="Calibri" w:eastAsia="Calibri" w:hAnsi="Calibri"/>
                <w:b/>
                <w:bCs/>
                <w:color w:val="FFFFFF"/>
                <w:sz w:val="20"/>
                <w:szCs w:val="20"/>
              </w:rPr>
              <w:t xml:space="preserve">Parameter</w:t>
            </w:r>
          </w:p>
        </w:tc>
        <w:tc>
          <w:tcPr>
            <w:tcW w:type="pct" w:w="70%"/>
            <w:shd w:fill="1E3A8A" w:val="clear"/>
          </w:tcPr>
          <w:p>
            <w:pPr>
              <w:jc w:val="left"/>
            </w:pPr>
            <w:r>
              <w:rPr>
                <w:rFonts w:ascii="Calibri" w:cs="Calibri" w:eastAsia="Calibri" w:hAnsi="Calibri"/>
                <w:b/>
                <w:bCs/>
                <w:color w:val="FFFFFF"/>
                <w:sz w:val="20"/>
                <w:szCs w:val="20"/>
              </w:rPr>
              <w:t xml:space="preserve">Details</w:t>
            </w:r>
          </w:p>
        </w:tc>
      </w:tr>
      <w:tr>
        <w:tc>
          <w:tcPr>
            <w:tcW w:type="pct" w:w="30%"/>
          </w:tcPr>
          <w:p>
            <w:pPr>
              <w:jc w:val="left"/>
            </w:pPr>
            <w:r>
              <w:rPr>
                <w:rFonts w:ascii="Calibri" w:cs="Calibri" w:eastAsia="Calibri" w:hAnsi="Calibri"/>
                <w:b/>
                <w:bCs/>
                <w:color w:val="1F2937"/>
                <w:sz w:val="20"/>
                <w:szCs w:val="20"/>
              </w:rPr>
              <w:t xml:space="preserve">System Name</w:t>
            </w:r>
          </w:p>
        </w:tc>
        <w:tc>
          <w:tcPr>
            <w:tcW w:type="pct" w:w="70%"/>
          </w:tcPr>
          <w:p>
            <w:pPr>
              <w:jc w:val="left"/>
            </w:pPr>
            <w:r>
              <w:rPr>
                <w:rFonts w:ascii="Calibri" w:cs="Calibri" w:eastAsia="Calibri" w:hAnsi="Calibri"/>
                <w:b w:val="false"/>
                <w:bCs w:val="false"/>
                <w:color w:val="1F2937"/>
                <w:sz w:val="20"/>
                <w:szCs w:val="20"/>
              </w:rPr>
              <w:t xml:space="preserve">CitiVoice (Community Management &amp; Civic Reporting Platform)</w:t>
            </w:r>
          </w:p>
        </w:tc>
      </w:tr>
      <w:tr>
        <w:tc>
          <w:tcPr>
            <w:tcW w:type="pct" w:w="30%"/>
          </w:tcPr>
          <w:p>
            <w:pPr>
              <w:jc w:val="left"/>
            </w:pPr>
            <w:r>
              <w:rPr>
                <w:rFonts w:ascii="Calibri" w:cs="Calibri" w:eastAsia="Calibri" w:hAnsi="Calibri"/>
                <w:b/>
                <w:bCs/>
                <w:color w:val="1F2937"/>
                <w:sz w:val="20"/>
                <w:szCs w:val="20"/>
              </w:rPr>
              <w:t xml:space="preserve">Target Audience</w:t>
            </w:r>
          </w:p>
        </w:tc>
        <w:tc>
          <w:tcPr>
            <w:tcW w:type="pct" w:w="70%"/>
          </w:tcPr>
          <w:p>
            <w:pPr>
              <w:jc w:val="left"/>
            </w:pPr>
            <w:r>
              <w:rPr>
                <w:rFonts w:ascii="Calibri" w:cs="Calibri" w:eastAsia="Calibri" w:hAnsi="Calibri"/>
                <w:b w:val="false"/>
                <w:bCs w:val="false"/>
                <w:color w:val="1F2937"/>
                <w:sz w:val="20"/>
                <w:szCs w:val="20"/>
              </w:rPr>
              <w:t xml:space="preserve">Stakeholders, Local Government Officials, Product Judges, Technical Evaluators</w:t>
            </w:r>
          </w:p>
        </w:tc>
      </w:tr>
      <w:tr>
        <w:tc>
          <w:tcPr>
            <w:tcW w:type="pct" w:w="30%"/>
          </w:tcPr>
          <w:p>
            <w:pPr>
              <w:jc w:val="left"/>
            </w:pPr>
            <w:r>
              <w:rPr>
                <w:rFonts w:ascii="Calibri" w:cs="Calibri" w:eastAsia="Calibri" w:hAnsi="Calibri"/>
                <w:b/>
                <w:bCs/>
                <w:color w:val="1F2937"/>
                <w:sz w:val="20"/>
                <w:szCs w:val="20"/>
              </w:rPr>
              <w:t xml:space="preserve">Estimated Duration</w:t>
            </w:r>
          </w:p>
        </w:tc>
        <w:tc>
          <w:tcPr>
            <w:tcW w:type="pct" w:w="70%"/>
          </w:tcPr>
          <w:p>
            <w:pPr>
              <w:jc w:val="left"/>
            </w:pPr>
            <w:r>
              <w:rPr>
                <w:rFonts w:ascii="Calibri" w:cs="Calibri" w:eastAsia="Calibri" w:hAnsi="Calibri"/>
                <w:b w:val="false"/>
                <w:bCs w:val="false"/>
                <w:color w:val="1F2937"/>
                <w:sz w:val="20"/>
                <w:szCs w:val="20"/>
              </w:rPr>
              <w:t xml:space="preserve">5 to 7 Minutes (Express Pitch) or 10 to 12 Minutes (Full Deep-Dive)</w:t>
            </w:r>
          </w:p>
        </w:tc>
      </w:tr>
      <w:tr>
        <w:tc>
          <w:tcPr>
            <w:tcW w:type="pct" w:w="30%"/>
          </w:tcPr>
          <w:p>
            <w:pPr>
              <w:jc w:val="left"/>
            </w:pPr>
            <w:r>
              <w:rPr>
                <w:rFonts w:ascii="Calibri" w:cs="Calibri" w:eastAsia="Calibri" w:hAnsi="Calibri"/>
                <w:b/>
                <w:bCs/>
                <w:color w:val="1F2937"/>
                <w:sz w:val="20"/>
                <w:szCs w:val="20"/>
              </w:rPr>
              <w:t xml:space="preserve">Presentation Setup</w:t>
            </w:r>
          </w:p>
        </w:tc>
        <w:tc>
          <w:tcPr>
            <w:tcW w:type="pct" w:w="70%"/>
          </w:tcPr>
          <w:p>
            <w:pPr>
              <w:jc w:val="left"/>
            </w:pPr>
            <w:r>
              <w:rPr>
                <w:rFonts w:ascii="Calibri" w:cs="Calibri" w:eastAsia="Calibri" w:hAnsi="Calibri"/>
                <w:b w:val="false"/>
                <w:bCs w:val="false"/>
                <w:color w:val="1F2937"/>
                <w:sz w:val="20"/>
                <w:szCs w:val="20"/>
              </w:rPr>
              <w:t xml:space="preserve">Dual-Screen: Left = Web Admin (localhost:3000), Right = Expo Mobile App</w:t>
            </w:r>
          </w:p>
        </w:tc>
      </w:tr>
    </w:tbl>
    <w:p>
      <w:pPr>
        <w:pStyle w:val="Heading1"/>
        <w:spacing w:after="150" w:before="300"/>
      </w:pPr>
      <w:r>
        <w:rPr>
          <w:rFonts w:ascii="Calibri" w:cs="Calibri" w:eastAsia="Calibri" w:hAnsi="Calibri"/>
          <w:b/>
          <w:bCs/>
          <w:color w:val="1E3A8A"/>
          <w:sz w:val="28"/>
          <w:szCs w:val="28"/>
        </w:rPr>
        <w:t xml:space="preserve">🛠️ 1. Pre-Demo Setup &amp; Preparation Checklist</w:t>
      </w:r>
    </w:p>
    <w:p>
      <w:pPr>
        <w:pStyle w:val="ListParagraph"/>
        <w:numPr>
          <w:ilvl w:val="0"/>
          <w:numId w:val="1"/>
        </w:numPr>
        <w:spacing w:after="40" w:before="40"/>
      </w:pPr>
      <w:r>
        <w:rPr>
          <w:rFonts w:ascii="Calibri" w:cs="Calibri" w:eastAsia="Calibri" w:hAnsi="Calibri"/>
          <w:b/>
          <w:bCs/>
          <w:color w:val="1F2937"/>
          <w:sz w:val="21"/>
          <w:szCs w:val="21"/>
        </w:rPr>
        <w:t xml:space="preserve">Command to start all services: </w:t>
      </w:r>
      <w:r>
        <w:rPr>
          <w:rFonts w:ascii="Calibri" w:cs="Calibri" w:eastAsia="Calibri" w:hAnsi="Calibri"/>
          <w:color w:val="1F2937"/>
          <w:sz w:val="21"/>
          <w:szCs w:val="21"/>
        </w:rPr>
        <w:t xml:space="preserve">npm run dev (or docker-compose up -d for MySQL container)</w:t>
      </w:r>
    </w:p>
    <w:p>
      <w:pPr>
        <w:pStyle w:val="ListParagraph"/>
        <w:numPr>
          <w:ilvl w:val="0"/>
          <w:numId w:val="1"/>
        </w:numPr>
        <w:spacing w:after="40" w:before="40"/>
      </w:pPr>
      <w:r>
        <w:rPr>
          <w:rFonts w:ascii="Calibri" w:cs="Calibri" w:eastAsia="Calibri" w:hAnsi="Calibri"/>
          <w:b/>
          <w:bCs/>
          <w:color w:val="1F2937"/>
          <w:sz w:val="21"/>
          <w:szCs w:val="21"/>
        </w:rPr>
        <w:t xml:space="preserve">Backend REST &amp; WebSockets: </w:t>
      </w:r>
      <w:r>
        <w:rPr>
          <w:rFonts w:ascii="Calibri" w:cs="Calibri" w:eastAsia="Calibri" w:hAnsi="Calibri"/>
          <w:color w:val="1F2937"/>
          <w:sz w:val="21"/>
          <w:szCs w:val="21"/>
        </w:rPr>
        <w:t xml:space="preserve">http://localhost:5000</w:t>
      </w:r>
    </w:p>
    <w:p>
      <w:pPr>
        <w:pStyle w:val="ListParagraph"/>
        <w:numPr>
          <w:ilvl w:val="0"/>
          <w:numId w:val="1"/>
        </w:numPr>
        <w:spacing w:after="40" w:before="40"/>
      </w:pPr>
      <w:r>
        <w:rPr>
          <w:rFonts w:ascii="Calibri" w:cs="Calibri" w:eastAsia="Calibri" w:hAnsi="Calibri"/>
          <w:b/>
          <w:bCs/>
          <w:color w:val="1F2937"/>
          <w:sz w:val="21"/>
          <w:szCs w:val="21"/>
        </w:rPr>
        <w:t xml:space="preserve">Web Admin Dashboard: </w:t>
      </w:r>
      <w:r>
        <w:rPr>
          <w:rFonts w:ascii="Calibri" w:cs="Calibri" w:eastAsia="Calibri" w:hAnsi="Calibri"/>
          <w:color w:val="1F2937"/>
          <w:sz w:val="21"/>
          <w:szCs w:val="21"/>
        </w:rPr>
        <w:t xml:space="preserve">http://localhost:3000</w:t>
      </w:r>
    </w:p>
    <w:p>
      <w:pPr>
        <w:pStyle w:val="ListParagraph"/>
        <w:numPr>
          <w:ilvl w:val="0"/>
          <w:numId w:val="1"/>
        </w:numPr>
        <w:spacing w:after="40" w:before="40"/>
      </w:pPr>
      <w:r>
        <w:rPr>
          <w:rFonts w:ascii="Calibri" w:cs="Calibri" w:eastAsia="Calibri" w:hAnsi="Calibri"/>
          <w:b/>
          <w:bCs/>
          <w:color w:val="1F2937"/>
          <w:sz w:val="21"/>
          <w:szCs w:val="21"/>
        </w:rPr>
        <w:t xml:space="preserve">Mobile Citizen App: </w:t>
      </w:r>
      <w:r>
        <w:rPr>
          <w:rFonts w:ascii="Calibri" w:cs="Calibri" w:eastAsia="Calibri" w:hAnsi="Calibri"/>
          <w:color w:val="1F2937"/>
          <w:sz w:val="21"/>
          <w:szCs w:val="21"/>
        </w:rPr>
        <w:t xml:space="preserve">Expo Go / iOS Simulator / Android Emulator</w:t>
      </w:r>
    </w:p>
    <w:p>
      <w:pPr>
        <w:pStyle w:val="Heading2"/>
        <w:spacing w:after="100" w:before="200"/>
      </w:pPr>
      <w:r>
        <w:rPr>
          <w:rFonts w:ascii="Calibri" w:cs="Calibri" w:eastAsia="Calibri" w:hAnsi="Calibri"/>
          <w:b/>
          <w:bCs/>
          <w:color w:val="0284C7"/>
          <w:sz w:val="24"/>
          <w:szCs w:val="24"/>
        </w:rPr>
        <w:t xml:space="preserve">Test Accounts Credential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3A8A" w:val="clear"/>
          </w:tcPr>
          <w:p>
            <w:pPr>
              <w:jc w:val="left"/>
            </w:pPr>
            <w:r>
              <w:rPr>
                <w:rFonts w:ascii="Calibri" w:cs="Calibri" w:eastAsia="Calibri" w:hAnsi="Calibri"/>
                <w:b/>
                <w:bCs/>
                <w:color w:val="FFFFFF"/>
                <w:sz w:val="20"/>
                <w:szCs w:val="20"/>
              </w:rPr>
              <w:t xml:space="preserve">Role</w:t>
            </w:r>
          </w:p>
        </w:tc>
        <w:tc>
          <w:tcPr>
            <w:tcW w:type="pct" w:w="40%"/>
            <w:shd w:fill="1E3A8A" w:val="clear"/>
          </w:tcPr>
          <w:p>
            <w:pPr>
              <w:jc w:val="left"/>
            </w:pPr>
            <w:r>
              <w:rPr>
                <w:rFonts w:ascii="Calibri" w:cs="Calibri" w:eastAsia="Calibri" w:hAnsi="Calibri"/>
                <w:b/>
                <w:bCs/>
                <w:color w:val="FFFFFF"/>
                <w:sz w:val="20"/>
                <w:szCs w:val="20"/>
              </w:rPr>
              <w:t xml:space="preserve">Email</w:t>
            </w:r>
          </w:p>
        </w:tc>
        <w:tc>
          <w:tcPr>
            <w:tcW w:type="pct" w:w="35%"/>
            <w:shd w:fill="1E3A8A" w:val="clear"/>
          </w:tcPr>
          <w:p>
            <w:pPr>
              <w:jc w:val="left"/>
            </w:pPr>
            <w:r>
              <w:rPr>
                <w:rFonts w:ascii="Calibri" w:cs="Calibri" w:eastAsia="Calibri" w:hAnsi="Calibri"/>
                <w:b/>
                <w:bCs/>
                <w:color w:val="FFFFFF"/>
                <w:sz w:val="20"/>
                <w:szCs w:val="20"/>
              </w:rPr>
              <w:t xml:space="preserve">Default Password</w:t>
            </w:r>
          </w:p>
        </w:tc>
      </w:tr>
      <w:tr>
        <w:tc>
          <w:tcPr>
            <w:tcW w:type="pct" w:w="25%"/>
          </w:tcPr>
          <w:p>
            <w:pPr>
              <w:jc w:val="left"/>
            </w:pPr>
            <w:r>
              <w:rPr>
                <w:rFonts w:ascii="Calibri" w:cs="Calibri" w:eastAsia="Calibri" w:hAnsi="Calibri"/>
                <w:b/>
                <w:bCs/>
                <w:color w:val="1F2937"/>
                <w:sz w:val="20"/>
                <w:szCs w:val="20"/>
              </w:rPr>
              <w:t xml:space="preserve">Admin User</w:t>
            </w:r>
          </w:p>
        </w:tc>
        <w:tc>
          <w:tcPr>
            <w:tcW w:type="pct" w:w="40%"/>
          </w:tcPr>
          <w:p>
            <w:pPr>
              <w:jc w:val="left"/>
            </w:pPr>
            <w:r>
              <w:rPr>
                <w:rFonts w:ascii="Calibri" w:cs="Calibri" w:eastAsia="Calibri" w:hAnsi="Calibri"/>
                <w:b w:val="false"/>
                <w:bCs w:val="false"/>
                <w:color w:val="1F2937"/>
                <w:sz w:val="20"/>
                <w:szCs w:val="20"/>
              </w:rPr>
              <w:t xml:space="preserve">admin@citivoice.gov.ph</w:t>
            </w:r>
          </w:p>
        </w:tc>
        <w:tc>
          <w:tcPr>
            <w:tcW w:type="pct" w:w="35%"/>
          </w:tcPr>
          <w:p>
            <w:pPr>
              <w:jc w:val="left"/>
            </w:pPr>
            <w:r>
              <w:rPr>
                <w:rFonts w:ascii="Calibri" w:cs="Calibri" w:eastAsia="Calibri" w:hAnsi="Calibri"/>
                <w:b w:val="false"/>
                <w:bCs w:val="false"/>
                <w:color w:val="1F2937"/>
                <w:sz w:val="20"/>
                <w:szCs w:val="20"/>
              </w:rPr>
              <w:t xml:space="preserve">As set in seed-admin.js</w:t>
            </w:r>
          </w:p>
        </w:tc>
      </w:tr>
      <w:tr>
        <w:tc>
          <w:tcPr>
            <w:tcW w:type="pct" w:w="25%"/>
          </w:tcPr>
          <w:p>
            <w:pPr>
              <w:jc w:val="left"/>
            </w:pPr>
            <w:r>
              <w:rPr>
                <w:rFonts w:ascii="Calibri" w:cs="Calibri" w:eastAsia="Calibri" w:hAnsi="Calibri"/>
                <w:b/>
                <w:bCs/>
                <w:color w:val="1F2937"/>
                <w:sz w:val="20"/>
                <w:szCs w:val="20"/>
              </w:rPr>
              <w:t xml:space="preserve">Citizen User</w:t>
            </w:r>
          </w:p>
        </w:tc>
        <w:tc>
          <w:tcPr>
            <w:tcW w:type="pct" w:w="40%"/>
          </w:tcPr>
          <w:p>
            <w:pPr>
              <w:jc w:val="left"/>
            </w:pPr>
            <w:r>
              <w:rPr>
                <w:rFonts w:ascii="Calibri" w:cs="Calibri" w:eastAsia="Calibri" w:hAnsi="Calibri"/>
                <w:b w:val="false"/>
                <w:bCs w:val="false"/>
                <w:color w:val="1F2937"/>
                <w:sz w:val="20"/>
                <w:szCs w:val="20"/>
              </w:rPr>
              <w:t xml:space="preserve">juan.delacruz@example.com</w:t>
            </w:r>
          </w:p>
        </w:tc>
        <w:tc>
          <w:tcPr>
            <w:tcW w:type="pct" w:w="35%"/>
          </w:tcPr>
          <w:p>
            <w:pPr>
              <w:jc w:val="left"/>
            </w:pPr>
            <w:r>
              <w:rPr>
                <w:rFonts w:ascii="Calibri" w:cs="Calibri" w:eastAsia="Calibri" w:hAnsi="Calibri"/>
                <w:b w:val="false"/>
                <w:bCs w:val="false"/>
                <w:color w:val="1F2937"/>
                <w:sz w:val="20"/>
                <w:szCs w:val="20"/>
              </w:rPr>
              <w:t xml:space="preserve">Password123!</w:t>
            </w:r>
          </w:p>
        </w:tc>
      </w:tr>
    </w:tbl>
    <w:p>
      <w:pPr>
        <w:pStyle w:val="Heading1"/>
        <w:spacing w:after="150" w:before="400"/>
      </w:pPr>
      <w:r>
        <w:rPr>
          <w:rFonts w:ascii="Calibri" w:cs="Calibri" w:eastAsia="Calibri" w:hAnsi="Calibri"/>
          <w:b/>
          <w:bCs/>
          <w:color w:val="1E3A8A"/>
          <w:sz w:val="28"/>
          <w:szCs w:val="28"/>
        </w:rPr>
        <w:t xml:space="preserve">🎭 2. Live Demonstration Script (Step-by-Step)</w:t>
      </w:r>
    </w:p>
    <w:p>
      <w:pPr>
        <w:pStyle w:val="Heading2"/>
        <w:spacing w:after="100" w:before="200"/>
      </w:pPr>
      <w:r>
        <w:rPr>
          <w:rFonts w:ascii="Calibri" w:cs="Calibri" w:eastAsia="Calibri" w:hAnsi="Calibri"/>
          <w:b/>
          <w:bCs/>
          <w:color w:val="0284C7"/>
          <w:sz w:val="24"/>
          <w:szCs w:val="24"/>
        </w:rPr>
        <w:t xml:space="preserve">ACT 1: Introduction &amp; Problem Statement (0:00 – 1:00)</w:t>
      </w:r>
    </w:p>
    <w:p>
      <w:pPr>
        <w:pStyle w:val="ListParagraph"/>
        <w:numPr>
          <w:ilvl w:val="0"/>
          <w:numId w:val="1"/>
        </w:numPr>
        <w:spacing w:after="40" w:before="40"/>
      </w:pPr>
      <w:r>
        <w:rPr>
          <w:rFonts w:ascii="Calibri" w:cs="Calibri" w:eastAsia="Calibri" w:hAnsi="Calibri"/>
          <w:b/>
          <w:bCs/>
          <w:color w:val="1F2937"/>
          <w:sz w:val="21"/>
          <w:szCs w:val="21"/>
        </w:rPr>
        <w:t xml:space="preserve">Presenter Action: </w:t>
      </w:r>
      <w:r>
        <w:rPr>
          <w:rFonts w:ascii="Calibri" w:cs="Calibri" w:eastAsia="Calibri" w:hAnsi="Calibri"/>
          <w:color w:val="1F2937"/>
          <w:sz w:val="21"/>
          <w:szCs w:val="21"/>
        </w:rPr>
        <w:t xml:space="preserve">Stand with full-screen view of CitiVoice Web Dashboard or Title Slide.</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"Good day everyone! In modern municipal governance, one of the biggest challenges local governments face is citizen communication and response time. Traditional methods of reporting civic issues — like clogged drainage, broken streetlights, or road damage — rely on manual paperwork or fragmented social media posts. Today, I am proud to present CitiVoice — a full-stack, real-time civic management platform connecting citizens directly with city administrators."</w:t>
      </w:r>
    </w:p>
    <w:p>
      <w:pPr>
        <w:pStyle w:val="Heading2"/>
        <w:spacing w:after="100" w:before="300"/>
      </w:pPr>
      <w:r>
        <w:rPr>
          <w:rFonts w:ascii="Calibri" w:cs="Calibri" w:eastAsia="Calibri" w:hAnsi="Calibri"/>
          <w:b/>
          <w:bCs/>
          <w:color w:val="0284C7"/>
          <w:sz w:val="24"/>
          <w:szCs w:val="24"/>
        </w:rPr>
        <w:t xml:space="preserve">ACT 2: The Citizen Experience — Mobile App (1:00 – 3:15)</w:t>
      </w:r>
    </w:p>
    <w:p>
      <w:pPr>
        <w:pStyle w:val="ListParagraph"/>
        <w:numPr>
          <w:ilvl w:val="0"/>
          <w:numId w:val="1"/>
        </w:numPr>
        <w:spacing w:after="40" w:before="40"/>
      </w:pPr>
      <w:r>
        <w:rPr>
          <w:rFonts w:ascii="Calibri" w:cs="Calibri" w:eastAsia="Calibri" w:hAnsi="Calibri"/>
          <w:b/>
          <w:bCs/>
          <w:color w:val="1F2937"/>
          <w:sz w:val="21"/>
          <w:szCs w:val="21"/>
        </w:rPr>
        <w:t xml:space="preserve">1. Accessibility &amp; Languages: </w:t>
      </w:r>
      <w:r>
        <w:rPr>
          <w:rFonts w:ascii="Calibri" w:cs="Calibri" w:eastAsia="Calibri" w:hAnsi="Calibri"/>
          <w:color w:val="1F2937"/>
          <w:sz w:val="21"/>
          <w:szCs w:val="21"/>
        </w:rPr>
        <w:t xml:space="preserve">Demonstrate language switcher between English, Filipino, and Hiligaynon.</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"CitiVoice is built for diverse communities. On our mobile app, citizens can seamlessly switch languages between English, Filipino, and regional dialects like Hiligaynon with a single tap."</w:t>
      </w:r>
    </w:p>
    <w:p>
      <w:pPr>
        <w:pStyle w:val="ListParagraph"/>
        <w:numPr>
          <w:ilvl w:val="0"/>
          <w:numId w:val="1"/>
        </w:numPr>
        <w:spacing w:after="40" w:before="40"/>
      </w:pPr>
      <w:r>
        <w:rPr>
          <w:rFonts w:ascii="Calibri" w:cs="Calibri" w:eastAsia="Calibri" w:hAnsi="Calibri"/>
          <w:b/>
          <w:bCs/>
          <w:color w:val="1F2937"/>
          <w:sz w:val="21"/>
          <w:szCs w:val="21"/>
        </w:rPr>
        <w:t xml:space="preserve">2. Identity Verification: </w:t>
      </w:r>
      <w:r>
        <w:rPr>
          <w:rFonts w:ascii="Calibri" w:cs="Calibri" w:eastAsia="Calibri" w:hAnsi="Calibri"/>
          <w:color w:val="1F2937"/>
          <w:sz w:val="21"/>
          <w:szCs w:val="21"/>
        </w:rPr>
        <w:t xml:space="preserve">Navigate to VerifyIdentityScreen. Show uploaded ID preview.</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"To prevent spam and fake reports, citizens submit government-issued IDs, which city administrators review and approve before granting verified reporting status."</w:t>
      </w:r>
    </w:p>
    <w:p>
      <w:pPr>
        <w:pStyle w:val="ListParagraph"/>
        <w:numPr>
          <w:ilvl w:val="0"/>
          <w:numId w:val="1"/>
        </w:numPr>
        <w:spacing w:after="40" w:before="40"/>
      </w:pPr>
      <w:r>
        <w:rPr>
          <w:rFonts w:ascii="Calibri" w:cs="Calibri" w:eastAsia="Calibri" w:hAnsi="Calibri"/>
          <w:b/>
          <w:bCs/>
          <w:color w:val="1F2937"/>
          <w:sz w:val="21"/>
          <w:szCs w:val="21"/>
        </w:rPr>
        <w:t xml:space="preserve">3. Reporting with Groq AI: </w:t>
      </w:r>
      <w:r>
        <w:rPr>
          <w:rFonts w:ascii="Calibri" w:cs="Calibri" w:eastAsia="Calibri" w:hAnsi="Calibri"/>
          <w:color w:val="1F2937"/>
          <w:sz w:val="21"/>
          <w:szCs w:val="21"/>
        </w:rPr>
        <w:t xml:space="preserve">Fill out report: Title: "Nagaka-guba kag naga-baha ang dalan...", select GPS location and attach photo. Click Submit.</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"Behind the scenes, our Groq AI engine powered by Llama 3.3 instantly analyzes the text, performs localized sentiment analysis, calculates urgency, and automatically assigns the report to the correct department with zero human intervention!"</w:t>
      </w:r>
    </w:p>
    <w:p>
      <w:pPr>
        <w:pStyle w:val="Heading2"/>
        <w:spacing w:after="100" w:before="300"/>
      </w:pPr>
      <w:r>
        <w:rPr>
          <w:rFonts w:ascii="Calibri" w:cs="Calibri" w:eastAsia="Calibri" w:hAnsi="Calibri"/>
          <w:b/>
          <w:bCs/>
          <w:color w:val="0284C7"/>
          <w:sz w:val="24"/>
          <w:szCs w:val="24"/>
        </w:rPr>
        <w:t xml:space="preserve">ACT 3: Real-Time Admin Dashboard &amp; City Operations (3:15 – 5:30)</w:t>
      </w:r>
    </w:p>
    <w:p>
      <w:pPr>
        <w:pStyle w:val="ListParagraph"/>
        <w:numPr>
          <w:ilvl w:val="0"/>
          <w:numId w:val="1"/>
        </w:numPr>
        <w:spacing w:after="40" w:before="40"/>
      </w:pPr>
      <w:r>
        <w:rPr>
          <w:rFonts w:ascii="Calibri" w:cs="Calibri" w:eastAsia="Calibri" w:hAnsi="Calibri"/>
          <w:b/>
          <w:bCs/>
          <w:color w:val="1F2937"/>
          <w:sz w:val="21"/>
          <w:szCs w:val="21"/>
        </w:rPr>
        <w:t xml:space="preserve">1. Real-Time WebSockets: </w:t>
      </w:r>
      <w:r>
        <w:rPr>
          <w:rFonts w:ascii="Calibri" w:cs="Calibri" w:eastAsia="Calibri" w:hAnsi="Calibri"/>
          <w:color w:val="1F2937"/>
          <w:sz w:val="21"/>
          <w:szCs w:val="21"/>
        </w:rPr>
        <w:t xml:space="preserve">Point out instant notification toast and +1 counter on Web Admin (Left) without reloading!</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"Look at the Admin Dashboard on the left! Without refreshing the page, our Socket.io WebSocket connection instantly pushed the new concern directly to the city administration queue."</w:t>
      </w:r>
    </w:p>
    <w:p>
      <w:pPr>
        <w:pStyle w:val="ListParagraph"/>
        <w:numPr>
          <w:ilvl w:val="0"/>
          <w:numId w:val="1"/>
        </w:numPr>
        <w:spacing w:after="40" w:before="40"/>
      </w:pPr>
      <w:r>
        <w:rPr>
          <w:rFonts w:ascii="Calibri" w:cs="Calibri" w:eastAsia="Calibri" w:hAnsi="Calibri"/>
          <w:b/>
          <w:bCs/>
          <w:color w:val="1F2937"/>
          <w:sz w:val="21"/>
          <w:szCs w:val="21"/>
        </w:rPr>
        <w:t xml:space="preserve">2. Executive Analytics &amp; Leaflet Map: </w:t>
      </w:r>
      <w:r>
        <w:rPr>
          <w:rFonts w:ascii="Calibri" w:cs="Calibri" w:eastAsia="Calibri" w:hAnsi="Calibri"/>
          <w:color w:val="1F2937"/>
          <w:sz w:val="21"/>
          <w:szCs w:val="21"/>
        </w:rPr>
        <w:t xml:space="preserve">Show Recharts status distribution, Leaflet GIS heatmap, and marker clustering.</w:t>
      </w:r>
    </w:p>
    <w:p>
      <w:pPr>
        <w:pStyle w:val="ListParagraph"/>
        <w:numPr>
          <w:ilvl w:val="0"/>
          <w:numId w:val="1"/>
        </w:numPr>
        <w:spacing w:after="40" w:before="40"/>
      </w:pPr>
      <w:r>
        <w:rPr>
          <w:rFonts w:ascii="Calibri" w:cs="Calibri" w:eastAsia="Calibri" w:hAnsi="Calibri"/>
          <w:b/>
          <w:bCs/>
          <w:color w:val="1F2937"/>
          <w:sz w:val="21"/>
          <w:szCs w:val="21"/>
        </w:rPr>
        <w:t xml:space="preserve">3. Department Dispatch &amp; Status Update: </w:t>
      </w:r>
      <w:r>
        <w:rPr>
          <w:rFonts w:ascii="Calibri" w:cs="Calibri" w:eastAsia="Calibri" w:hAnsi="Calibri"/>
          <w:color w:val="1F2937"/>
          <w:sz w:val="21"/>
          <w:szCs w:val="21"/>
        </w:rPr>
        <w:t xml:space="preserve">Open concern, show AI High Priority 24h SLA, update status to "In Progress" with notes: "Dispatched Maintenance Team 4."</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"Administrators review AI classifications, assign department heads, and update status. If a High-Priority concern remains unaddressed past its 24-hour deadline, our SLA engine automatically escalates priority levels and logs an audit trail."</w:t>
      </w:r>
    </w:p>
    <w:p>
      <w:pPr>
        <w:pStyle w:val="Heading2"/>
        <w:spacing w:after="100" w:before="300"/>
      </w:pPr>
      <w:r>
        <w:rPr>
          <w:rFonts w:ascii="Calibri" w:cs="Calibri" w:eastAsia="Calibri" w:hAnsi="Calibri"/>
          <w:b/>
          <w:bCs/>
          <w:color w:val="0284C7"/>
          <w:sz w:val="24"/>
          <w:szCs w:val="24"/>
        </w:rPr>
        <w:t xml:space="preserve">ACT 4: Closed-Loop Real-Time Citizen Feedback (5:30 – 6:30)</w:t>
      </w:r>
    </w:p>
    <w:p>
      <w:pPr>
        <w:pStyle w:val="ListParagraph"/>
        <w:numPr>
          <w:ilvl w:val="0"/>
          <w:numId w:val="1"/>
        </w:numPr>
        <w:spacing w:after="40" w:before="40"/>
      </w:pPr>
      <w:r>
        <w:rPr>
          <w:rFonts w:ascii="Calibri" w:cs="Calibri" w:eastAsia="Calibri" w:hAnsi="Calibri"/>
          <w:b/>
          <w:bCs/>
          <w:color w:val="1F2937"/>
          <w:sz w:val="21"/>
          <w:szCs w:val="21"/>
        </w:rPr>
        <w:t xml:space="preserve">Real-Time Feedback: </w:t>
      </w:r>
      <w:r>
        <w:rPr>
          <w:rFonts w:ascii="Calibri" w:cs="Calibri" w:eastAsia="Calibri" w:hAnsi="Calibri"/>
          <w:color w:val="1F2937"/>
          <w:sz w:val="21"/>
          <w:szCs w:val="21"/>
        </w:rPr>
        <w:t xml:space="preserve">Show Mobile App (Right) updating instantly with the admin response and "In Progress" badge.</w:t>
      </w:r>
    </w:p>
    <w:p>
      <w:pPr>
        <w:pBdr>
          <w:left w:val="single" w:color="3B82F6" w:sz="24" w:space="10"/>
        </w:pBdr>
        <w:shd w:fill="F1F5F9" w:val="clear"/>
        <w:spacing w:after="120" w:before="120"/>
      </w:pPr>
      <w:r>
        <w:rPr>
          <w:rFonts w:ascii="Calibri" w:cs="Calibri" w:eastAsia="Calibri" w:hAnsi="Calibri"/>
          <w:b/>
          <w:bCs/>
          <w:color w:val="1E3A8A"/>
          <w:sz w:val="21"/>
          <w:szCs w:val="21"/>
        </w:rPr>
        <w:t xml:space="preserve">🎙️ Spoken Script </w:t>
      </w:r>
      <w:r>
        <w:rPr>
          <w:rFonts w:ascii="Calibri" w:cs="Calibri" w:eastAsia="Calibri" w:hAnsi="Calibri"/>
          <w:i/>
          <w:iCs/>
          <w:color w:val="1F2937"/>
          <w:sz w:val="21"/>
          <w:szCs w:val="21"/>
        </w:rPr>
        <w:t xml:space="preserve">"Switching back to the citizen phone — notice that the citizen immediately receives an in-app alert! They can see in real-time that City Maintenance has been dispatched. This closed-loop transparency builds deep trust."</w:t>
      </w:r>
    </w:p>
    <w:p>
      <w:pPr>
        <w:pStyle w:val="Heading2"/>
        <w:spacing w:after="100" w:before="300"/>
      </w:pPr>
      <w:r>
        <w:rPr>
          <w:rFonts w:ascii="Calibri" w:cs="Calibri" w:eastAsia="Calibri" w:hAnsi="Calibri"/>
          <w:b/>
          <w:bCs/>
          <w:color w:val="0284C7"/>
          <w:sz w:val="24"/>
          <w:szCs w:val="24"/>
        </w:rPr>
        <w:t xml:space="preserve">ACT 5: Technical Highlights &amp; Wrap-Up (6:30 – 7:30)</w:t>
      </w:r>
    </w:p>
    <w:p>
      <w:pPr>
        <w:pStyle w:val="ListParagraph"/>
        <w:numPr>
          <w:ilvl w:val="0"/>
          <w:numId w:val="1"/>
        </w:numPr>
        <w:spacing w:after="40" w:before="40"/>
      </w:pPr>
      <w:r>
        <w:rPr>
          <w:rFonts w:ascii="Calibri" w:cs="Calibri" w:eastAsia="Calibri" w:hAnsi="Calibri"/>
          <w:b/>
          <w:bCs/>
          <w:color w:val="1F2937"/>
          <w:sz w:val="21"/>
          <w:szCs w:val="21"/>
        </w:rPr>
        <w:t xml:space="preserve">Backend Architecture: </w:t>
      </w:r>
      <w:r>
        <w:rPr>
          <w:rFonts w:ascii="Calibri" w:cs="Calibri" w:eastAsia="Calibri" w:hAnsi="Calibri"/>
          <w:color w:val="1F2937"/>
          <w:sz w:val="21"/>
          <w:szCs w:val="21"/>
        </w:rPr>
        <w:t xml:space="preserve">Node.js, Express, MySQL 8.0 with 12 custom indexes for high performance.</w:t>
      </w:r>
    </w:p>
    <w:p>
      <w:pPr>
        <w:pStyle w:val="ListParagraph"/>
        <w:numPr>
          <w:ilvl w:val="0"/>
          <w:numId w:val="1"/>
        </w:numPr>
        <w:spacing w:after="40" w:before="40"/>
      </w:pPr>
      <w:r>
        <w:rPr>
          <w:rFonts w:ascii="Calibri" w:cs="Calibri" w:eastAsia="Calibri" w:hAnsi="Calibri"/>
          <w:b/>
          <w:bCs/>
          <w:color w:val="1F2937"/>
          <w:sz w:val="21"/>
          <w:szCs w:val="21"/>
        </w:rPr>
        <w:t xml:space="preserve">Web Admin Panel: </w:t>
      </w:r>
      <w:r>
        <w:rPr>
          <w:rFonts w:ascii="Calibri" w:cs="Calibri" w:eastAsia="Calibri" w:hAnsi="Calibri"/>
          <w:color w:val="1F2937"/>
          <w:sz w:val="21"/>
          <w:szCs w:val="21"/>
        </w:rPr>
        <w:t xml:space="preserve">React 19, Leaflet GIS mapping, Recharts analytics.</w:t>
      </w:r>
    </w:p>
    <w:p>
      <w:pPr>
        <w:pStyle w:val="ListParagraph"/>
        <w:numPr>
          <w:ilvl w:val="0"/>
          <w:numId w:val="1"/>
        </w:numPr>
        <w:spacing w:after="40" w:before="40"/>
      </w:pPr>
      <w:r>
        <w:rPr>
          <w:rFonts w:ascii="Calibri" w:cs="Calibri" w:eastAsia="Calibri" w:hAnsi="Calibri"/>
          <w:b/>
          <w:bCs/>
          <w:color w:val="1F2937"/>
          <w:sz w:val="21"/>
          <w:szCs w:val="21"/>
        </w:rPr>
        <w:t xml:space="preserve">Citizen Mobile App: </w:t>
      </w:r>
      <w:r>
        <w:rPr>
          <w:rFonts w:ascii="Calibri" w:cs="Calibri" w:eastAsia="Calibri" w:hAnsi="Calibri"/>
          <w:color w:val="1F2937"/>
          <w:sz w:val="21"/>
          <w:szCs w:val="21"/>
        </w:rPr>
        <w:t xml:space="preserve">React Native &amp; Expo SDK 54 with i18n localization.</w:t>
      </w:r>
    </w:p>
    <w:p>
      <w:pPr>
        <w:pStyle w:val="ListParagraph"/>
        <w:numPr>
          <w:ilvl w:val="0"/>
          <w:numId w:val="1"/>
        </w:numPr>
        <w:spacing w:after="40" w:before="40"/>
      </w:pPr>
      <w:r>
        <w:rPr>
          <w:rFonts w:ascii="Calibri" w:cs="Calibri" w:eastAsia="Calibri" w:hAnsi="Calibri"/>
          <w:b/>
          <w:bCs/>
          <w:color w:val="1F2937"/>
          <w:sz w:val="21"/>
          <w:szCs w:val="21"/>
        </w:rPr>
        <w:t xml:space="preserve">AI &amp; WebSockets: </w:t>
      </w:r>
      <w:r>
        <w:rPr>
          <w:rFonts w:ascii="Calibri" w:cs="Calibri" w:eastAsia="Calibri" w:hAnsi="Calibri"/>
          <w:color w:val="1F2937"/>
          <w:sz w:val="21"/>
          <w:szCs w:val="21"/>
        </w:rPr>
        <w:t xml:space="preserve">Groq Llama 3.3 NLP engine &amp; Socket.io dual-way communications.</w:t>
      </w:r>
    </w:p>
    <w:p>
      <w:pPr>
        <w:pStyle w:val="Heading1"/>
        <w:spacing w:after="150" w:before="400"/>
      </w:pPr>
      <w:r>
        <w:rPr>
          <w:rFonts w:ascii="Calibri" w:cs="Calibri" w:eastAsia="Calibri" w:hAnsi="Calibri"/>
          <w:b/>
          <w:bCs/>
          <w:color w:val="1E3A8A"/>
          <w:sz w:val="28"/>
          <w:szCs w:val="28"/>
        </w:rPr>
        <w:t xml:space="preserve">❓ 3. Technical Q&amp;A Cheat Sheet</w:t>
      </w:r>
    </w:p>
    <w:p>
      <w:pPr>
        <w:pStyle w:val="ListParagraph"/>
        <w:numPr>
          <w:ilvl w:val="0"/>
          <w:numId w:val="1"/>
        </w:numPr>
        <w:spacing w:after="40" w:before="40"/>
      </w:pPr>
      <w:r>
        <w:rPr>
          <w:rFonts w:ascii="Calibri" w:cs="Calibri" w:eastAsia="Calibri" w:hAnsi="Calibri"/>
          <w:b/>
          <w:bCs/>
          <w:color w:val="1F2937"/>
          <w:sz w:val="21"/>
          <w:szCs w:val="21"/>
        </w:rPr>
        <w:t xml:space="preserve">Q1: Dialects &amp; NLP Handling: </w:t>
      </w:r>
      <w:r>
        <w:rPr>
          <w:rFonts w:ascii="Calibri" w:cs="Calibri" w:eastAsia="Calibri" w:hAnsi="Calibri"/>
          <w:color w:val="1F2937"/>
          <w:sz w:val="21"/>
          <w:szCs w:val="21"/>
        </w:rPr>
        <w:t xml:space="preserve">Groq Llama 3.3 uses custom system prompts recognizing Hiligaynon/Filipino words (e.g. "baha", "ilog hilabangan") to accurately route categories.</w:t>
      </w:r>
    </w:p>
    <w:p>
      <w:pPr>
        <w:pStyle w:val="ListParagraph"/>
        <w:numPr>
          <w:ilvl w:val="0"/>
          <w:numId w:val="1"/>
        </w:numPr>
        <w:spacing w:after="40" w:before="40"/>
      </w:pPr>
      <w:r>
        <w:rPr>
          <w:rFonts w:ascii="Calibri" w:cs="Calibri" w:eastAsia="Calibri" w:hAnsi="Calibri"/>
          <w:b/>
          <w:bCs/>
          <w:color w:val="1F2937"/>
          <w:sz w:val="21"/>
          <w:szCs w:val="21"/>
        </w:rPr>
        <w:t xml:space="preserve">Q2: Performance Tuning: </w:t>
      </w:r>
      <w:r>
        <w:rPr>
          <w:rFonts w:ascii="Calibri" w:cs="Calibri" w:eastAsia="Calibri" w:hAnsi="Calibri"/>
          <w:color w:val="1F2937"/>
          <w:sz w:val="21"/>
          <w:szCs w:val="21"/>
        </w:rPr>
        <w:t xml:space="preserve">12 custom database indexes on concerns, users, notifications, and assignments prevent query bottlenecks.</w:t>
      </w:r>
    </w:p>
    <w:p>
      <w:pPr>
        <w:pStyle w:val="ListParagraph"/>
        <w:numPr>
          <w:ilvl w:val="0"/>
          <w:numId w:val="1"/>
        </w:numPr>
        <w:spacing w:after="40" w:before="40"/>
      </w:pPr>
      <w:r>
        <w:rPr>
          <w:rFonts w:ascii="Calibri" w:cs="Calibri" w:eastAsia="Calibri" w:hAnsi="Calibri"/>
          <w:b/>
          <w:bCs/>
          <w:color w:val="1F2937"/>
          <w:sz w:val="21"/>
          <w:szCs w:val="21"/>
        </w:rPr>
        <w:t xml:space="preserve">Q3: SLA Enforcement: </w:t>
      </w:r>
      <w:r>
        <w:rPr>
          <w:rFonts w:ascii="Calibri" w:cs="Calibri" w:eastAsia="Calibri" w:hAnsi="Calibri"/>
          <w:color w:val="1F2937"/>
          <w:sz w:val="21"/>
          <w:szCs w:val="21"/>
        </w:rPr>
        <w:t xml:space="preserve">Automated background cron operations (workflowService.js) check overdue deadlines, auto-escalate priority, and trigger warning notifications.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2026-07-19T09:47:15.884Z</dcterms:created>
  <dcterms:modified xsi:type="dcterms:W3CDTF">2026-07-19T09:47:15.885Z</dcterms:modified>
</cp:coreProperties>
</file>

<file path=docProps/custom.xml><?xml version="1.0" encoding="utf-8"?>
<Properties xmlns="http://schemas.openxmlformats.org/officeDocument/2006/custom-properties" xmlns:vt="http://schemas.openxmlformats.org/officeDocument/2006/docPropsVTypes"/>
</file>