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CitiVoice Security Features</w:t>
      </w:r>
    </w:p>
    <w:p>
      <w:r>
        <w:t xml:space="preserve">The CitiVoice system incorporates the following key security features to protect user data and ensure secure operations across both backend API and frontend applications (web and mobile).</w:t>
      </w:r>
    </w:p>
    <w:p/>
    <w:p>
      <w:pPr>
        <w:pStyle w:val="Heading2"/>
      </w:pPr>
      <w:r>
        <w:t xml:space="preserve">1. JWT Authentication</w:t>
      </w:r>
    </w:p>
    <w:p>
      <w:r>
        <w:t xml:space="preserve">Stateless token-based authentication is enforced for all protected routes. Tokens are stored securely via AsyncStorage on the mobile client and in-memory on the web client.</w:t>
      </w:r>
    </w:p>
    <w:p>
      <w:pPr>
        <w:pStyle w:val="Heading2"/>
      </w:pPr>
      <w:r>
        <w:t xml:space="preserve">2. Role-Based Access Control (RBAC)</w:t>
      </w:r>
    </w:p>
    <w:p>
      <w:r>
        <w:t xml:space="preserve">Middleware enforces specific permissions for 'admin' and 'citizen' roles on every API route, ensuring users only access authorized resources.</w:t>
      </w:r>
    </w:p>
    <w:p>
      <w:pPr>
        <w:pStyle w:val="Heading2"/>
      </w:pPr>
      <w:r>
        <w:t xml:space="preserve">3. Password Encryption</w:t>
      </w:r>
    </w:p>
    <w:p>
      <w:r>
        <w:t xml:space="preserve">All user passwords are securely hashed using Bcrypt before being stored in the database, preventing plain-text password exposure.</w:t>
      </w:r>
    </w:p>
    <w:p>
      <w:pPr>
        <w:pStyle w:val="Heading2"/>
      </w:pPr>
      <w:r>
        <w:t xml:space="preserve">4. Identity Verification</w:t>
      </w:r>
    </w:p>
    <w:p>
      <w:r>
        <w:t xml:space="preserve">Citizens are required to submit government-issued ID photos. These submissions are manually reviewed by administrators before granting verified status to the user accounts.</w:t>
      </w:r>
    </w:p>
    <w:p>
      <w:pPr>
        <w:pStyle w:val="Heading2"/>
      </w:pPr>
      <w:r>
        <w:t xml:space="preserve">5. Input Validation</w:t>
      </w:r>
    </w:p>
    <w:p>
      <w:r>
        <w:t xml:space="preserve">The backend leverages express-validator to rigorously sanitize and validate all incoming request data, mitigating the risk of injection attacks and data corruption.</w:t>
      </w:r>
    </w:p>
    <w:p>
      <w:pPr>
        <w:pStyle w:val="Heading2"/>
      </w:pPr>
      <w:r>
        <w:t xml:space="preserve">6. CORS &amp; CORP Configurations</w:t>
      </w:r>
    </w:p>
    <w:p>
      <w:r>
        <w:t xml:space="preserve">The system is configured to restrict unauthorized Cross-Origin Resource Sharing (CORS) access while appropriately permitting Cross-Origin Resource Policy (CORP) needed for mobile client image rendering.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2026-07-21T22:26:21.414Z</dcterms:created>
  <dcterms:modified xsi:type="dcterms:W3CDTF">2026-07-21T22:26:21.414Z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