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Arial" w:hAnsi="Arial"/>
          <w:b/>
          <w:sz w:val="40"/>
        </w:rPr>
        <w:t>MACHINE LEARNING LAB – 4</w:t>
      </w:r>
    </w:p>
    <w:p>
      <w:pPr>
        <w:jc w:val="center"/>
      </w:pPr>
      <w:r>
        <w:rPr>
          <w:rFonts w:ascii="Arial" w:hAnsi="Arial"/>
          <w:b/>
          <w:sz w:val="28"/>
        </w:rPr>
        <w:t>Decision Tree Classification</w:t>
      </w:r>
    </w:p>
    <w:p>
      <w:r>
        <w:rPr>
          <w:b/>
          <w:sz w:val="22"/>
        </w:rPr>
        <w:t xml:space="preserve">Lab No.: </w:t>
      </w:r>
      <w:r>
        <w:t>4</w:t>
      </w:r>
    </w:p>
    <w:p>
      <w:r>
        <w:rPr>
          <w:b/>
          <w:sz w:val="22"/>
        </w:rPr>
        <w:t xml:space="preserve">Name of Student: </w:t>
      </w:r>
      <w:r>
        <w:t>Karunya Paliwal</w:t>
      </w:r>
    </w:p>
    <w:p>
      <w:r>
        <w:rPr>
          <w:b/>
          <w:sz w:val="22"/>
        </w:rPr>
        <w:t xml:space="preserve">Section: </w:t>
      </w:r>
      <w:r>
        <w:t>C</w:t>
      </w:r>
    </w:p>
    <w:p>
      <w:r>
        <w:rPr>
          <w:b/>
          <w:sz w:val="22"/>
        </w:rPr>
        <w:t xml:space="preserve">Roll No.: </w:t>
      </w:r>
      <w:r>
        <w:t>14</w:t>
      </w:r>
    </w:p>
    <w:p>
      <w:r>
        <w:rPr>
          <w:b/>
          <w:sz w:val="22"/>
        </w:rPr>
        <w:t xml:space="preserve">Batch Number: </w:t>
      </w:r>
      <w:r>
        <w:t>c1</w:t>
      </w:r>
    </w:p>
    <w:p>
      <w:r>
        <w:rPr>
          <w:b/>
          <w:sz w:val="22"/>
        </w:rPr>
        <w:t xml:space="preserve">Lab Aim: </w:t>
      </w:r>
      <w:r>
        <w:t>To implement the Decision Tree Classification algorithm on a suitable dataset.</w:t>
      </w:r>
    </w:p>
    <w:p>
      <w:r>
        <w:rPr>
          <w:b/>
          <w:sz w:val="22"/>
        </w:rPr>
        <w:t xml:space="preserve">Objective: </w:t>
      </w:r>
      <w:r>
        <w:t>To inspect and prepare the wine quality dataset, build a Decision Tree Classifier, evaluate its classification performance, tune its hyperparameters, and analyze the model using feature importance, cross-validation, learning curves, validation curves, a normalized confusion matrix, and ROC-AUC.</w:t>
      </w:r>
    </w:p>
    <w:p>
      <w:r>
        <w:rPr>
          <w:b/>
          <w:sz w:val="22"/>
        </w:rPr>
        <w:t xml:space="preserve">Dataset / Resources Used: </w:t>
      </w:r>
      <w:r>
        <w:t>WineQT.csv dataset; Python/Jupyter Notebook; Pandas, NumPy, Matplotlib, Seaborn and Scikit-learn.</w:t>
      </w:r>
    </w:p>
    <w:p>
      <w:r>
        <w:br w:type="page"/>
      </w:r>
    </w:p>
    <w:p>
      <w:pPr>
        <w:pStyle w:val="Heading1"/>
        <w:spacing w:before="140" w:after="60"/>
      </w:pPr>
      <w:r>
        <w:rPr>
          <w:color w:val="000000"/>
        </w:rPr>
        <w:t>1. Theory</w:t>
      </w:r>
    </w:p>
    <w:p>
      <w:r>
        <w:t>Decision Tree Classification is a supervised machine learning technique that predicts a categorical target by recursively splitting the data according to feature-based decision rules. Each internal node represents a test on a feature, each branch represents an outcome of the test, and each leaf represents a predicted class.</w:t>
      </w:r>
    </w:p>
    <w:p>
      <w:r>
        <w:t>In this experiment, the WineQT dataset is used to predict the wine quality class from physicochemical properties such as acidity, sulphates, alcohol, pH and sulfur dioxide. The DecisionTreeClassifier is configured with the entropy criterion in the notebook.</w:t>
      </w:r>
    </w:p>
    <w:p>
      <w:r>
        <w:t>The dataset is divided into training and testing sets using train_test_split with a test size of 20%, random_state 42 and stratification on the target. Model performance is evaluated using accuracy, precision, recall and F1-score.</w:t>
      </w:r>
    </w:p>
    <w:p>
      <w:r>
        <w:t>The notebook also investigates the effect of tree depth, feature importance and overfitting. GridSearchCV is used to tune the Decision Tree hyperparameters. Cross-validation, learning and validation curves, a normalized confusion matrix and ROC-AUC are used for additional model analysis.</w:t>
      </w:r>
    </w:p>
    <w:p>
      <w:pPr>
        <w:pStyle w:val="Heading1"/>
        <w:spacing w:before="140" w:after="60"/>
      </w:pPr>
      <w:r>
        <w:rPr>
          <w:color w:val="000000"/>
        </w:rPr>
        <w:t>2. Materials / Software Used</w:t>
      </w:r>
    </w:p>
    <w:p>
      <w:pPr>
        <w:pStyle w:val="ListBullet"/>
      </w:pPr>
      <w:r>
        <w:t>Python 3.x and Jupyter Notebook</w:t>
      </w:r>
    </w:p>
    <w:p>
      <w:pPr>
        <w:pStyle w:val="ListBullet"/>
      </w:pPr>
      <w:r>
        <w:t>WineQT.csv dataset</w:t>
      </w:r>
    </w:p>
    <w:p>
      <w:pPr>
        <w:pStyle w:val="ListBullet"/>
      </w:pPr>
      <w:r>
        <w:t>Pandas and NumPy for data handling</w:t>
      </w:r>
    </w:p>
    <w:p>
      <w:pPr>
        <w:pStyle w:val="ListBullet"/>
      </w:pPr>
      <w:r>
        <w:t>Matplotlib and Seaborn for visualization</w:t>
      </w:r>
    </w:p>
    <w:p>
      <w:pPr>
        <w:pStyle w:val="ListBullet"/>
      </w:pPr>
      <w:r>
        <w:t>Scikit-learn for train/test split, Decision Tree, metrics, GridSearchCV and cross-validation</w:t>
      </w:r>
    </w:p>
    <w:p>
      <w:pPr>
        <w:pStyle w:val="ListBullet"/>
      </w:pPr>
      <w:r>
        <w:t>Computer system with Python/Jupyter environment</w:t>
      </w:r>
    </w:p>
    <w:p>
      <w:pPr>
        <w:pStyle w:val="Heading1"/>
        <w:spacing w:before="140" w:after="60"/>
      </w:pPr>
      <w:r>
        <w:rPr>
          <w:color w:val="000000"/>
        </w:rPr>
        <w:t>3. Procedure</w:t>
      </w:r>
    </w:p>
    <w:p>
      <w:r>
        <w:t>1. Import the required libraries for data handling, visualization, model building and evaluation.</w:t>
      </w:r>
    </w:p>
    <w:p>
      <w:r>
        <w:t>2. Load WineQT.csv into a Pandas DataFrame.</w:t>
      </w:r>
    </w:p>
    <w:p>
      <w:r>
        <w:t>3. Inspect the first and last records, shape, information and descriptive statistics.</w:t>
      </w:r>
    </w:p>
    <w:p>
      <w:r>
        <w:t>4. Check for missing values and duplicate records.</w:t>
      </w:r>
    </w:p>
    <w:p>
      <w:r>
        <w:t>5. Visualize feature distributions, boxplots, class distribution and relationships among variables.</w:t>
      </w:r>
    </w:p>
    <w:p>
      <w:r>
        <w:t>6. Use the interquartile range (IQR) to inspect selected feature ranges and possible outliers.</w:t>
      </w:r>
    </w:p>
    <w:p>
      <w:r>
        <w:t>7. Create X by removing quality and use quality as the target y.</w:t>
      </w:r>
    </w:p>
    <w:p>
      <w:r>
        <w:t>8. Split the data into training and testing sets with stratification.</w:t>
      </w:r>
    </w:p>
    <w:p>
      <w:r>
        <w:t>9. Train an original Decision Tree using entropy and evaluate its classification performance.</w:t>
      </w:r>
    </w:p>
    <w:p>
      <w:r>
        <w:t>10. Compare different maximum depths to study model complexity.</w:t>
      </w:r>
    </w:p>
    <w:p>
      <w:r>
        <w:t>11. Visualize the decision tree and calculate feature importance.</w:t>
      </w:r>
    </w:p>
    <w:p>
      <w:r>
        <w:t>12. Compare training and testing accuracy to identify possible overfitting.</w:t>
      </w:r>
    </w:p>
    <w:p>
      <w:r>
        <w:t>13. Use GridSearchCV to find suitable Decision Tree hyperparameters.</w:t>
      </w:r>
    </w:p>
    <w:p>
      <w:r>
        <w:t>14. Evaluate the tuned tree using classification metrics and accuracy.</w:t>
      </w:r>
    </w:p>
    <w:p>
      <w:r>
        <w:t>15. Perform 5-fold cross-validation and analyze learning and validation curves.</w:t>
      </w:r>
    </w:p>
    <w:p>
      <w:r>
        <w:t>16. Plot the normalized confusion matrix and calculate ROC-AUC for Class 6.</w:t>
      </w:r>
    </w:p>
    <w:p>
      <w:pPr>
        <w:pStyle w:val="Heading1"/>
        <w:spacing w:before="140" w:after="60"/>
      </w:pPr>
      <w:r>
        <w:rPr>
          <w:color w:val="000000"/>
        </w:rPr>
        <w:t>4. Code and Output</w:t>
      </w:r>
    </w:p>
    <w:p>
      <w:r>
        <w:t>The code below is taken from the uploaded Lab 4 notebook. Each code section is followed immediately by the output produced by that code. Cells that produced no displayed output are not included.</w:t>
      </w:r>
    </w:p>
    <w:p>
      <w:pPr>
        <w:ind w:left="173"/>
        <w:shd w:fill="F2F2F2"/>
      </w:pPr>
      <w:r>
        <w:rPr>
          <w:rFonts w:ascii="Consolas" w:hAnsi="Consolas"/>
          <w:sz w:val="21"/>
        </w:rPr>
        <w:t>df.head()</w:t>
      </w:r>
    </w:p>
    <w:p>
      <w:pPr>
        <w:ind w:left="173"/>
        <w:shd w:fill="F2F2F2"/>
      </w:pPr>
      <w:r>
        <w:rPr>
          <w:rFonts w:ascii="Consolas" w:hAnsi="Consolas"/>
          <w:sz w:val="21"/>
        </w:rPr>
        <w:t># Output</w:t>
        <w:br/>
        <w:t>fixed acidity  volatile acidity  citric acid  residual sugar  chlorides  \</w:t>
        <w:br/>
        <w:t xml:space="preserve">0            7.4              0.70         0.00             1.9      0.076   </w:t>
        <w:br/>
        <w:t xml:space="preserve">1            7.8              0.88         0.00             2.6      0.098   </w:t>
        <w:br/>
        <w:t xml:space="preserve">2            7.8              0.76         0.04             2.3      0.092   </w:t>
        <w:br/>
        <w:t xml:space="preserve">3           11.2              0.28         0.56             1.9      0.075   </w:t>
        <w:br/>
        <w:t xml:space="preserve">4            7.4              0.70         0.00             1.9      0.076   </w:t>
        <w:br/>
        <w:br/>
        <w:t xml:space="preserve">   free sulfur dioxide  total sulfur dioxide  density    pH  sulphates  \</w:t>
        <w:br/>
        <w:t xml:space="preserve">0                 11.0                  34.0   0.9978  3.51       0.56   </w:t>
        <w:br/>
        <w:t xml:space="preserve">1                 25.0                  67.0   0.9968  3.20       0.68   </w:t>
        <w:br/>
        <w:t xml:space="preserve">2                 15.0                  54.0   0.9970  3.26       0.65   </w:t>
        <w:br/>
        <w:t xml:space="preserve">3                 17.0                  60.0   0.9980  3.16       0.58   </w:t>
        <w:br/>
        <w:t xml:space="preserve">4                 11.0                  34.0   0.9978  3.51       0.56   </w:t>
        <w:br/>
        <w:br/>
        <w:t xml:space="preserve">   alcohol  quality  Id  </w:t>
        <w:br/>
        <w:t xml:space="preserve">0      9.4        5   0  </w:t>
        <w:br/>
        <w:t xml:space="preserve">1      9.8        5   1  </w:t>
        <w:br/>
        <w:t xml:space="preserve">2      9.8        5   2  </w:t>
        <w:br/>
        <w:t xml:space="preserve">3      9.8        6   3  </w:t>
        <w:br/>
        <w:t>4      9.4        5   4</w:t>
      </w:r>
    </w:p>
    <w:p>
      <w:pPr>
        <w:pStyle w:val="Heading2"/>
        <w:spacing w:before="140" w:after="60"/>
      </w:pPr>
      <w:r>
        <w:rPr>
          <w:color w:val="000000"/>
        </w:rPr>
        <w:t>Output Description</w:t>
      </w:r>
    </w:p>
    <w:p>
      <w:r>
        <w:t>The first five rows confirm that WineQT.csv has been loaded successfully.</w:t>
      </w:r>
    </w:p>
    <w:p>
      <w:r>
        <w:t>The dataset contains physicochemical measurements of wine samples.</w:t>
      </w:r>
    </w:p>
    <w:p>
      <w:r>
        <w:t>The quality column is the target used for classification.</w:t>
      </w:r>
    </w:p>
    <w:p>
      <w:r>
        <w:t>The Id column is also present in the original dataset.</w:t>
      </w:r>
    </w:p>
    <w:p>
      <w:r>
        <w:t>This output provides the initial view of the data before analysis.</w:t>
      </w:r>
    </w:p>
    <w:p>
      <w:pPr>
        <w:ind w:left="173"/>
        <w:shd w:fill="F2F2F2"/>
      </w:pPr>
      <w:r>
        <w:rPr>
          <w:rFonts w:ascii="Consolas" w:hAnsi="Consolas"/>
          <w:sz w:val="21"/>
        </w:rPr>
        <w:t>df.tail()</w:t>
      </w:r>
    </w:p>
    <w:p>
      <w:pPr>
        <w:ind w:left="173"/>
        <w:shd w:fill="F2F2F2"/>
      </w:pPr>
      <w:r>
        <w:rPr>
          <w:rFonts w:ascii="Consolas" w:hAnsi="Consolas"/>
          <w:sz w:val="21"/>
        </w:rPr>
        <w:t># Output</w:t>
        <w:br/>
        <w:t>fixed acidity  volatile acidity  citric acid  residual sugar  chlorides  \</w:t>
        <w:br/>
        <w:t xml:space="preserve">1138            6.3             0.510         0.13             2.3      0.076   </w:t>
        <w:br/>
        <w:t xml:space="preserve">1139            6.8             0.620         0.08             1.9      0.068   </w:t>
        <w:br/>
        <w:t xml:space="preserve">1140            6.2             0.600         0.08             2.0      0.090   </w:t>
        <w:br/>
        <w:t xml:space="preserve">1141            5.9             0.550         0.10             2.2      0.062   </w:t>
        <w:br/>
        <w:t xml:space="preserve">1142            5.9             0.645         0.12             2.0      0.075   </w:t>
        <w:br/>
        <w:br/>
        <w:t xml:space="preserve">      free sulfur dioxide  total sulfur dioxide  density    pH  sulphates  \</w:t>
        <w:br/>
        <w:t xml:space="preserve">1138                 29.0                  40.0  0.99574  3.42       0.75   </w:t>
        <w:br/>
        <w:t xml:space="preserve">1139                 28.0                  38.0  0.99651  3.42       0.82   </w:t>
        <w:br/>
        <w:t xml:space="preserve">1140                 32.0                  44.0  0.99490  3.45       0.58   </w:t>
        <w:br/>
        <w:t xml:space="preserve">1141                 39.0                  51.0  0.99512  3.52       0.76   </w:t>
        <w:br/>
        <w:t xml:space="preserve">1142                 32.0                  44.0  0.99547  3.57       0.71   </w:t>
        <w:br/>
        <w:br/>
        <w:t xml:space="preserve">      alcohol  quality    Id  </w:t>
        <w:br/>
        <w:t xml:space="preserve">1138     11.0        6  1592  </w:t>
        <w:br/>
        <w:t xml:space="preserve">1139      9.5        6  1593  </w:t>
        <w:br/>
        <w:t xml:space="preserve">1140     10.5        5  1594  </w:t>
        <w:br/>
        <w:t xml:space="preserve">1141     11.2        6  1595  </w:t>
        <w:br/>
        <w:t>1142     10.2        5  1597</w:t>
      </w:r>
    </w:p>
    <w:p>
      <w:pPr>
        <w:pStyle w:val="Heading2"/>
        <w:spacing w:before="140" w:after="60"/>
      </w:pPr>
      <w:r>
        <w:rPr>
          <w:color w:val="000000"/>
        </w:rPr>
        <w:t>Output Description</w:t>
      </w:r>
    </w:p>
    <w:p>
      <w:r>
        <w:t>The last five rows show the final records of the dataset.</w:t>
      </w:r>
    </w:p>
    <w:p>
      <w:r>
        <w:t>The same feature columns and quality target are present at the end of the DataFrame.</w:t>
      </w:r>
    </w:p>
    <w:p>
      <w:r>
        <w:t>The output confirms that the complete dataset was read into Pandas.</w:t>
      </w:r>
    </w:p>
    <w:p>
      <w:r>
        <w:t>The quality values include multiple wine-quality classes.</w:t>
      </w:r>
    </w:p>
    <w:p>
      <w:r>
        <w:t>This inspection helps verify the dataset before preprocessing and modeling.</w:t>
      </w:r>
    </w:p>
    <w:p>
      <w:pPr>
        <w:ind w:left="173"/>
        <w:shd w:fill="F2F2F2"/>
      </w:pPr>
      <w:r>
        <w:rPr>
          <w:rFonts w:ascii="Consolas" w:hAnsi="Consolas"/>
          <w:sz w:val="21"/>
        </w:rPr>
        <w:t>df.shape</w:t>
      </w:r>
    </w:p>
    <w:p>
      <w:pPr>
        <w:ind w:left="173"/>
        <w:shd w:fill="F2F2F2"/>
      </w:pPr>
      <w:r>
        <w:rPr>
          <w:rFonts w:ascii="Consolas" w:hAnsi="Consolas"/>
          <w:sz w:val="21"/>
        </w:rPr>
        <w:t># Output</w:t>
        <w:br/>
        <w:t>(1143, 13)</w:t>
      </w:r>
    </w:p>
    <w:p>
      <w:pPr>
        <w:pStyle w:val="Heading2"/>
        <w:spacing w:before="140" w:after="60"/>
      </w:pPr>
      <w:r>
        <w:rPr>
          <w:color w:val="000000"/>
        </w:rPr>
        <w:t>Output Description</w:t>
      </w:r>
    </w:p>
    <w:p>
      <w:r>
        <w:t>The shape of the dataset is 1143 rows and 13 columns.</w:t>
      </w:r>
    </w:p>
    <w:p>
      <w:r>
        <w:t>There are 1143 wine samples available for the experiment.</w:t>
      </w:r>
    </w:p>
    <w:p>
      <w:r>
        <w:t>The 13 columns include 11 floating-point features and two integer columns.</w:t>
      </w:r>
    </w:p>
    <w:p>
      <w:r>
        <w:t>The target quality is included among these columns.</w:t>
      </w:r>
    </w:p>
    <w:p>
      <w:r>
        <w:t>This gives the overall size of the classification dataset.</w:t>
      </w:r>
    </w:p>
    <w:p>
      <w:pPr>
        <w:ind w:left="173"/>
        <w:shd w:fill="F2F2F2"/>
      </w:pPr>
      <w:r>
        <w:rPr>
          <w:rFonts w:ascii="Consolas" w:hAnsi="Consolas"/>
          <w:sz w:val="21"/>
        </w:rPr>
        <w:t>df.info()</w:t>
      </w:r>
    </w:p>
    <w:p>
      <w:pPr>
        <w:ind w:left="173"/>
        <w:shd w:fill="F2F2F2"/>
      </w:pPr>
      <w:r>
        <w:rPr>
          <w:rFonts w:ascii="Consolas" w:hAnsi="Consolas"/>
          <w:sz w:val="21"/>
        </w:rPr>
        <w:t># Output</w:t>
        <w:br/>
        <w:t>&lt;class 'pandas.core.frame.DataFrame'&gt;</w:t>
        <w:br/>
        <w:t>RangeIndex: 1143 entries, 0 to 1142</w:t>
        <w:br/>
        <w:t>Data columns (total 13 columns):</w:t>
        <w:br/>
        <w:t xml:space="preserve"> #   Column                Non-Null Count  Dtype  </w:t>
        <w:br/>
        <w:t xml:space="preserve">---  ------                --------------  -----  </w:t>
        <w:br/>
        <w:t xml:space="preserve"> 0   fixed acidity         1143 non-null   float64</w:t>
        <w:br/>
        <w:t xml:space="preserve"> 1   volatile acidity      1143 non-null   float64</w:t>
        <w:br/>
        <w:t xml:space="preserve"> 2   citric acid           1143 non-null   float64</w:t>
        <w:br/>
        <w:t xml:space="preserve"> 3   residual sugar        1143 non-null   float64</w:t>
        <w:br/>
        <w:t xml:space="preserve"> 4   chlorides             1143 non-null   float64</w:t>
        <w:br/>
        <w:t xml:space="preserve"> 5   free sulfur dioxide   1143 non-null   float64</w:t>
        <w:br/>
        <w:t xml:space="preserve"> 6   total sulfur dioxide  1143 non-null   float64</w:t>
        <w:br/>
        <w:t xml:space="preserve"> 7   density               1143 non-null   float64</w:t>
        <w:br/>
        <w:t xml:space="preserve"> 8   pH                    1143 non-null   float64</w:t>
        <w:br/>
        <w:t xml:space="preserve"> 9   sulphates             1143 non-null   float64</w:t>
        <w:br/>
        <w:t xml:space="preserve"> 10  alcohol               1143 non-null   float64</w:t>
        <w:br/>
        <w:t xml:space="preserve"> 11  quality               1143 non-null   int64  </w:t>
        <w:br/>
        <w:t xml:space="preserve"> 12  Id                    1143 non-null   int64  </w:t>
        <w:br/>
        <w:t>dtypes: float64(11), int64(2)</w:t>
        <w:br/>
        <w:t>memory usage: 116.2 KB</w:t>
      </w:r>
    </w:p>
    <w:p>
      <w:pPr>
        <w:pStyle w:val="Heading2"/>
        <w:spacing w:before="140" w:after="60"/>
      </w:pPr>
      <w:r>
        <w:rPr>
          <w:color w:val="000000"/>
        </w:rPr>
        <w:t>Output Description</w:t>
      </w:r>
    </w:p>
    <w:p>
      <w:r>
        <w:t>The info output shows 1143 entries and 13 columns.</w:t>
      </w:r>
    </w:p>
    <w:p>
      <w:r>
        <w:t>Every column has 1143 non-null values, so no missing values are present.</w:t>
      </w:r>
    </w:p>
    <w:p>
      <w:r>
        <w:t>Eleven columns are float64 and two are int64.</w:t>
      </w:r>
    </w:p>
    <w:p>
      <w:r>
        <w:t>The memory usage reported for the DataFrame is about 116.2 KB.</w:t>
      </w:r>
    </w:p>
    <w:p>
      <w:r>
        <w:t>This confirms that the dataset is structurally ready for the next checks.</w:t>
      </w:r>
    </w:p>
    <w:p>
      <w:pPr>
        <w:ind w:left="173"/>
        <w:shd w:fill="F2F2F2"/>
      </w:pPr>
      <w:r>
        <w:rPr>
          <w:rFonts w:ascii="Consolas" w:hAnsi="Consolas"/>
          <w:sz w:val="21"/>
        </w:rPr>
        <w:t>df.describe()</w:t>
      </w:r>
    </w:p>
    <w:p>
      <w:pPr>
        <w:ind w:left="173"/>
        <w:shd w:fill="F2F2F2"/>
      </w:pPr>
      <w:r>
        <w:rPr>
          <w:rFonts w:ascii="Consolas" w:hAnsi="Consolas"/>
          <w:sz w:val="21"/>
        </w:rPr>
        <w:t># Output</w:t>
        <w:br/>
        <w:t>fixed acidity  volatile acidity  citric acid  residual sugar  \</w:t>
        <w:br/>
        <w:t xml:space="preserve">count    1143.000000       1143.000000  1143.000000     1143.000000   </w:t>
        <w:br/>
        <w:t xml:space="preserve">mean        8.311111          0.531339     0.268364        2.532152   </w:t>
        <w:br/>
        <w:t xml:space="preserve">std         1.747595          0.179633     0.196686        1.355917   </w:t>
        <w:br/>
        <w:t xml:space="preserve">min         4.600000          0.120000     0.000000        0.900000   </w:t>
        <w:br/>
        <w:t xml:space="preserve">25%         7.100000          0.392500     0.090000        1.900000   </w:t>
        <w:br/>
        <w:t xml:space="preserve">50%         7.900000          0.520000     0.250000        2.200000   </w:t>
        <w:br/>
        <w:t xml:space="preserve">75%         9.100000          0.640000     0.420000        2.600000   </w:t>
        <w:br/>
        <w:t xml:space="preserve">max        15.900000          1.580000     1.000000       15.500000   </w:t>
        <w:br/>
        <w:br/>
        <w:t xml:space="preserve">         chlorides  free sulfur dioxide  total sulfur dioxide      density  \</w:t>
        <w:br/>
        <w:t xml:space="preserve">count  1143.000000          1143.000000           1143.000000  1143.000000   </w:t>
        <w:br/>
        <w:t xml:space="preserve">mean      0.086933            15.615486             45.914698     0.996730   </w:t>
        <w:br/>
        <w:t xml:space="preserve">std       0.047267            10.250486             32.782130     0.001925   </w:t>
        <w:br/>
        <w:t xml:space="preserve">min       0.012000             1.000000              6.000000     0.990070   </w:t>
        <w:br/>
        <w:t xml:space="preserve">25%       0.070000             7.000000             21.000000     0.995570   </w:t>
        <w:br/>
        <w:t xml:space="preserve">50%       0.079000            13.000000             37.000000     0.996680   </w:t>
        <w:br/>
        <w:t xml:space="preserve">75%       0.090000            21.000000             61.000000     0.997845   </w:t>
        <w:br/>
        <w:t xml:space="preserve">max       0.611000            68.000000            289.000000     1.003690   </w:t>
        <w:br/>
        <w:br/>
        <w:t xml:space="preserve">                pH    sulphates      alcohol      quality           Id  </w:t>
        <w:br/>
        <w:t xml:space="preserve">count  1143.000000  1143.000000  1143.000000  1143.000000  1143.000000  </w:t>
        <w:br/>
        <w:t xml:space="preserve">mean      3.311015     0.657708    10.442111     5.657043   804.969379  </w:t>
        <w:br/>
        <w:t xml:space="preserve">std       0.156664     0.170399     1.082196     0.805824   463.997116  </w:t>
        <w:br/>
        <w:t xml:space="preserve">min       2.740000     0.330000     8.400000     3.000000     0.000000  </w:t>
        <w:br/>
        <w:t xml:space="preserve">25%       3.205000     0.550000     9.500000     5.000000   411.000000  </w:t>
        <w:br/>
        <w:t xml:space="preserve">50%       3.310000     0.620000    10.200000     6.000000   794.000000  </w:t>
        <w:br/>
        <w:t xml:space="preserve">75%       3.400000     0.730000    11.100000     6.000000  1209.500000  </w:t>
        <w:br/>
        <w:t>max       4.010000     2.000000    14.900000     8.000000  1597.000000</w:t>
      </w:r>
    </w:p>
    <w:p>
      <w:pPr>
        <w:pStyle w:val="Heading2"/>
        <w:spacing w:before="140" w:after="60"/>
      </w:pPr>
      <w:r>
        <w:rPr>
          <w:color w:val="000000"/>
        </w:rPr>
        <w:t>Output Description</w:t>
      </w:r>
    </w:p>
    <w:p>
      <w:r>
        <w:t>The descriptive statistics summarize the central tendency and spread of the numeric features.</w:t>
      </w:r>
    </w:p>
    <w:p>
      <w:r>
        <w:t>For example, fixed acidity has a mean of about 8.31.</w:t>
      </w:r>
    </w:p>
    <w:p>
      <w:r>
        <w:t>The quality variable ranges across several integer classes.</w:t>
      </w:r>
    </w:p>
    <w:p>
      <w:r>
        <w:t>The statistics also show minimum, quartile, median, maximum and standard deviation values.</w:t>
      </w:r>
    </w:p>
    <w:p>
      <w:r>
        <w:t>These values help understand feature scales before classification.</w:t>
      </w:r>
    </w:p>
    <w:p>
      <w:pPr>
        <w:ind w:left="173"/>
        <w:shd w:fill="F2F2F2"/>
      </w:pPr>
      <w:r>
        <w:rPr>
          <w:rFonts w:ascii="Consolas" w:hAnsi="Consolas"/>
          <w:sz w:val="21"/>
        </w:rPr>
        <w:t>df.isnull().sum()</w:t>
      </w:r>
    </w:p>
    <w:p>
      <w:pPr>
        <w:ind w:left="173"/>
        <w:shd w:fill="F2F2F2"/>
      </w:pPr>
      <w:r>
        <w:rPr>
          <w:rFonts w:ascii="Consolas" w:hAnsi="Consolas"/>
          <w:sz w:val="21"/>
        </w:rPr>
        <w:t># Output</w:t>
        <w:br/>
        <w:t>fixed acidity           0</w:t>
        <w:br/>
        <w:t>volatile acidity        0</w:t>
        <w:br/>
        <w:t>citric acid             0</w:t>
        <w:br/>
        <w:t>residual sugar          0</w:t>
        <w:br/>
        <w:t>chlorides               0</w:t>
        <w:br/>
        <w:t>free sulfur dioxide     0</w:t>
        <w:br/>
        <w:t>total sulfur dioxide    0</w:t>
        <w:br/>
        <w:t>density                 0</w:t>
        <w:br/>
        <w:t>pH                      0</w:t>
        <w:br/>
        <w:t>sulphates               0</w:t>
        <w:br/>
        <w:t>alcohol                 0</w:t>
        <w:br/>
        <w:t>quality                 0</w:t>
        <w:br/>
        <w:t>Id                      0</w:t>
        <w:br/>
        <w:t>dtype: int64</w:t>
      </w:r>
    </w:p>
    <w:p>
      <w:pPr>
        <w:pStyle w:val="Heading2"/>
        <w:spacing w:before="140" w:after="60"/>
      </w:pPr>
      <w:r>
        <w:rPr>
          <w:color w:val="000000"/>
        </w:rPr>
        <w:t>Output Description</w:t>
      </w:r>
    </w:p>
    <w:p>
      <w:r>
        <w:t>The missing-value check returns zero for every column.</w:t>
      </w:r>
    </w:p>
    <w:p>
      <w:r>
        <w:t>Therefore, the uploaded WineQT dataset contains no missing observations.</w:t>
      </w:r>
    </w:p>
    <w:p>
      <w:r>
        <w:t>No missing-value imputation is required for this experiment.</w:t>
      </w:r>
    </w:p>
    <w:p>
      <w:r>
        <w:t>This simplifies the preprocessing stage before training the classifier.</w:t>
      </w:r>
    </w:p>
    <w:p>
      <w:r>
        <w:t>The clean result allows the model-building steps to proceed.</w:t>
      </w:r>
    </w:p>
    <w:p>
      <w:pPr>
        <w:ind w:left="173"/>
        <w:shd w:fill="F2F2F2"/>
      </w:pPr>
      <w:r>
        <w:rPr>
          <w:rFonts w:ascii="Consolas" w:hAnsi="Consolas"/>
          <w:sz w:val="21"/>
        </w:rPr>
        <w:t>df.hist(figsize=(12,8))</w:t>
        <w:br/>
        <w:t>plt.show</w:t>
      </w:r>
    </w:p>
    <w:p>
      <w:pPr>
        <w:ind w:left="173"/>
        <w:shd w:fill="F2F2F2"/>
      </w:pPr>
      <w:r>
        <w:rPr>
          <w:rFonts w:ascii="Consolas" w:hAnsi="Consolas"/>
          <w:sz w:val="21"/>
        </w:rPr>
        <w:t># Output</w:t>
        <w:br/>
        <w:t>&lt;function matplotlib.pyplot.show(close=None, block=None)&gt;</w:t>
      </w:r>
    </w:p>
    <w:p>
      <w:pPr>
        <w:jc w:val="center"/>
      </w:pPr>
      <w:r>
        <w:drawing>
          <wp:inline xmlns:a="http://schemas.openxmlformats.org/drawingml/2006/main" xmlns:pic="http://schemas.openxmlformats.org/drawingml/2006/picture">
            <wp:extent cx="5212080" cy="3605110"/>
            <wp:docPr id="1" name="Picture 1"/>
            <wp:cNvGraphicFramePr>
              <a:graphicFrameLocks noChangeAspect="1"/>
            </wp:cNvGraphicFramePr>
            <a:graphic>
              <a:graphicData uri="http://schemas.openxmlformats.org/drawingml/2006/picture">
                <pic:pic>
                  <pic:nvPicPr>
                    <pic:cNvPr id="0" name="cell8_1.png"/>
                    <pic:cNvPicPr/>
                  </pic:nvPicPr>
                  <pic:blipFill>
                    <a:blip r:embed="rId11"/>
                    <a:stretch>
                      <a:fillRect/>
                    </a:stretch>
                  </pic:blipFill>
                  <pic:spPr>
                    <a:xfrm>
                      <a:off x="0" y="0"/>
                      <a:ext cx="5212080" cy="3605110"/>
                    </a:xfrm>
                    <a:prstGeom prst="rect"/>
                  </pic:spPr>
                </pic:pic>
              </a:graphicData>
            </a:graphic>
          </wp:inline>
        </w:drawing>
      </w:r>
    </w:p>
    <w:p>
      <w:pPr>
        <w:pStyle w:val="Heading2"/>
        <w:spacing w:before="140" w:after="60"/>
      </w:pPr>
      <w:r>
        <w:rPr>
          <w:color w:val="000000"/>
        </w:rPr>
        <w:t>Output Description</w:t>
      </w:r>
    </w:p>
    <w:p>
      <w:r>
        <w:t>The histogram grid shows the distributions of the numerical variables.</w:t>
      </w:r>
    </w:p>
    <w:p>
      <w:r>
        <w:t>Different wine properties have different ranges and distribution shapes.</w:t>
      </w:r>
    </w:p>
    <w:p>
      <w:r>
        <w:t>The plots help identify skewness and unusual concentration of observations.</w:t>
      </w:r>
    </w:p>
    <w:p>
      <w:r>
        <w:t>The quality distribution can also be visually inspected among the variables.</w:t>
      </w:r>
    </w:p>
    <w:p>
      <w:r>
        <w:t>This exploratory analysis is useful before selecting and training the classifier.</w:t>
      </w:r>
    </w:p>
    <w:p>
      <w:pPr>
        <w:ind w:left="173"/>
        <w:shd w:fill="F2F2F2"/>
      </w:pPr>
      <w:r>
        <w:rPr>
          <w:rFonts w:ascii="Consolas" w:hAnsi="Consolas"/>
          <w:sz w:val="21"/>
        </w:rPr>
        <w:t>sns.boxplot(x=df["fixed acidity"])</w:t>
        <w:br/>
        <w:t>plt.show()</w:t>
      </w:r>
    </w:p>
    <w:p>
      <w:pPr>
        <w:jc w:val="center"/>
      </w:pPr>
      <w:r>
        <w:drawing>
          <wp:inline xmlns:a="http://schemas.openxmlformats.org/drawingml/2006/main" xmlns:pic="http://schemas.openxmlformats.org/drawingml/2006/picture">
            <wp:extent cx="5212080" cy="4330036"/>
            <wp:docPr id="2" name="Picture 2"/>
            <wp:cNvGraphicFramePr>
              <a:graphicFrameLocks noChangeAspect="1"/>
            </wp:cNvGraphicFramePr>
            <a:graphic>
              <a:graphicData uri="http://schemas.openxmlformats.org/drawingml/2006/picture">
                <pic:pic>
                  <pic:nvPicPr>
                    <pic:cNvPr id="0" name="cell9_0.png"/>
                    <pic:cNvPicPr/>
                  </pic:nvPicPr>
                  <pic:blipFill>
                    <a:blip r:embed="rId12"/>
                    <a:stretch>
                      <a:fillRect/>
                    </a:stretch>
                  </pic:blipFill>
                  <pic:spPr>
                    <a:xfrm>
                      <a:off x="0" y="0"/>
                      <a:ext cx="5212080" cy="4330036"/>
                    </a:xfrm>
                    <a:prstGeom prst="rect"/>
                  </pic:spPr>
                </pic:pic>
              </a:graphicData>
            </a:graphic>
          </wp:inline>
        </w:drawing>
      </w:r>
    </w:p>
    <w:p>
      <w:pPr>
        <w:pStyle w:val="Heading2"/>
        <w:spacing w:before="140" w:after="60"/>
      </w:pPr>
      <w:r>
        <w:rPr>
          <w:color w:val="000000"/>
        </w:rPr>
        <w:t>Output Description</w:t>
      </w:r>
    </w:p>
    <w:p>
      <w:r>
        <w:t>The boxplot displays the distribution of fixed acidity.</w:t>
      </w:r>
    </w:p>
    <w:p>
      <w:r>
        <w:t>The median and interquartile range are visible inside the box.</w:t>
      </w:r>
    </w:p>
    <w:p>
      <w:r>
        <w:t>Points beyond the whiskers indicate observations that may be potential outliers.</w:t>
      </w:r>
    </w:p>
    <w:p>
      <w:r>
        <w:t>The plot helps assess the spread of this feature before classification.</w:t>
      </w:r>
    </w:p>
    <w:p>
      <w:r>
        <w:t>It is part of the notebook's exploratory data analysis.</w:t>
      </w:r>
    </w:p>
    <w:p>
      <w:pPr>
        <w:ind w:left="173"/>
        <w:shd w:fill="F2F2F2"/>
      </w:pPr>
      <w:r>
        <w:rPr>
          <w:rFonts w:ascii="Consolas" w:hAnsi="Consolas"/>
          <w:sz w:val="21"/>
        </w:rPr>
        <w:t>sns.boxplot(x=df["volatile acidity"])</w:t>
        <w:br/>
        <w:t>plt.show()</w:t>
      </w:r>
    </w:p>
    <w:p>
      <w:pPr>
        <w:jc w:val="center"/>
      </w:pPr>
      <w:r>
        <w:drawing>
          <wp:inline xmlns:a="http://schemas.openxmlformats.org/drawingml/2006/main" xmlns:pic="http://schemas.openxmlformats.org/drawingml/2006/picture">
            <wp:extent cx="5212080" cy="4330036"/>
            <wp:docPr id="3" name="Picture 3"/>
            <wp:cNvGraphicFramePr>
              <a:graphicFrameLocks noChangeAspect="1"/>
            </wp:cNvGraphicFramePr>
            <a:graphic>
              <a:graphicData uri="http://schemas.openxmlformats.org/drawingml/2006/picture">
                <pic:pic>
                  <pic:nvPicPr>
                    <pic:cNvPr id="0" name="cell10_0.png"/>
                    <pic:cNvPicPr/>
                  </pic:nvPicPr>
                  <pic:blipFill>
                    <a:blip r:embed="rId13"/>
                    <a:stretch>
                      <a:fillRect/>
                    </a:stretch>
                  </pic:blipFill>
                  <pic:spPr>
                    <a:xfrm>
                      <a:off x="0" y="0"/>
                      <a:ext cx="5212080" cy="4330036"/>
                    </a:xfrm>
                    <a:prstGeom prst="rect"/>
                  </pic:spPr>
                </pic:pic>
              </a:graphicData>
            </a:graphic>
          </wp:inline>
        </w:drawing>
      </w:r>
    </w:p>
    <w:p>
      <w:pPr>
        <w:pStyle w:val="Heading2"/>
        <w:spacing w:before="140" w:after="60"/>
      </w:pPr>
      <w:r>
        <w:rPr>
          <w:color w:val="000000"/>
        </w:rPr>
        <w:t>Output Description</w:t>
      </w:r>
    </w:p>
    <w:p>
      <w:r>
        <w:t>The boxplot displays the distribution of volatile acidity.</w:t>
      </w:r>
    </w:p>
    <w:p>
      <w:r>
        <w:t>The box and whiskers show the central spread of the feature.</w:t>
      </w:r>
    </w:p>
    <w:p>
      <w:r>
        <w:t>Potential extreme observations can be identified beyond the whiskers.</w:t>
      </w:r>
    </w:p>
    <w:p>
      <w:r>
        <w:t>Volatile acidity is one of the input features used by the classifier.</w:t>
      </w:r>
    </w:p>
    <w:p>
      <w:r>
        <w:t>The visualization helps understand the feature before modeling.</w:t>
      </w:r>
    </w:p>
    <w:p>
      <w:pPr>
        <w:ind w:left="173"/>
        <w:shd w:fill="F2F2F2"/>
      </w:pPr>
      <w:r>
        <w:rPr>
          <w:rFonts w:ascii="Consolas" w:hAnsi="Consolas"/>
          <w:sz w:val="21"/>
        </w:rPr>
        <w:t>sns.boxplot(x=df["citric acid"])</w:t>
        <w:br/>
        <w:t>plt.show()</w:t>
      </w:r>
    </w:p>
    <w:p>
      <w:pPr>
        <w:jc w:val="center"/>
      </w:pPr>
      <w:r>
        <w:drawing>
          <wp:inline xmlns:a="http://schemas.openxmlformats.org/drawingml/2006/main" xmlns:pic="http://schemas.openxmlformats.org/drawingml/2006/picture">
            <wp:extent cx="5212080" cy="4330036"/>
            <wp:docPr id="4" name="Picture 4"/>
            <wp:cNvGraphicFramePr>
              <a:graphicFrameLocks noChangeAspect="1"/>
            </wp:cNvGraphicFramePr>
            <a:graphic>
              <a:graphicData uri="http://schemas.openxmlformats.org/drawingml/2006/picture">
                <pic:pic>
                  <pic:nvPicPr>
                    <pic:cNvPr id="0" name="cell11_0.png"/>
                    <pic:cNvPicPr/>
                  </pic:nvPicPr>
                  <pic:blipFill>
                    <a:blip r:embed="rId14"/>
                    <a:stretch>
                      <a:fillRect/>
                    </a:stretch>
                  </pic:blipFill>
                  <pic:spPr>
                    <a:xfrm>
                      <a:off x="0" y="0"/>
                      <a:ext cx="5212080" cy="4330036"/>
                    </a:xfrm>
                    <a:prstGeom prst="rect"/>
                  </pic:spPr>
                </pic:pic>
              </a:graphicData>
            </a:graphic>
          </wp:inline>
        </w:drawing>
      </w:r>
    </w:p>
    <w:p>
      <w:pPr>
        <w:pStyle w:val="Heading2"/>
        <w:spacing w:before="140" w:after="60"/>
      </w:pPr>
      <w:r>
        <w:rPr>
          <w:color w:val="000000"/>
        </w:rPr>
        <w:t>Output Description</w:t>
      </w:r>
    </w:p>
    <w:p>
      <w:r>
        <w:t>The citric acid boxplot summarizes the central distribution of the feature.</w:t>
      </w:r>
    </w:p>
    <w:p>
      <w:r>
        <w:t>The median and interquartile range are shown by the box.</w:t>
      </w:r>
    </w:p>
    <w:p>
      <w:r>
        <w:t>The whiskers and individual points indicate the spread and possible extreme values.</w:t>
      </w:r>
    </w:p>
    <w:p>
      <w:r>
        <w:t>Citric acid is retained as an input feature for the decision tree.</w:t>
      </w:r>
    </w:p>
    <w:p>
      <w:r>
        <w:t>This plot supports the exploratory analysis of the wine data.</w:t>
      </w:r>
    </w:p>
    <w:p>
      <w:pPr>
        <w:ind w:left="173"/>
        <w:shd w:fill="F2F2F2"/>
      </w:pPr>
      <w:r>
        <w:rPr>
          <w:rFonts w:ascii="Consolas" w:hAnsi="Consolas"/>
          <w:sz w:val="21"/>
        </w:rPr>
        <w:t>sns.boxplot(x=df["quality"])</w:t>
        <w:br/>
        <w:t>plt.show()</w:t>
      </w:r>
    </w:p>
    <w:p>
      <w:pPr>
        <w:jc w:val="center"/>
      </w:pPr>
      <w:r>
        <w:drawing>
          <wp:inline xmlns:a="http://schemas.openxmlformats.org/drawingml/2006/main" xmlns:pic="http://schemas.openxmlformats.org/drawingml/2006/picture">
            <wp:extent cx="5212080" cy="4330036"/>
            <wp:docPr id="5" name="Picture 5"/>
            <wp:cNvGraphicFramePr>
              <a:graphicFrameLocks noChangeAspect="1"/>
            </wp:cNvGraphicFramePr>
            <a:graphic>
              <a:graphicData uri="http://schemas.openxmlformats.org/drawingml/2006/picture">
                <pic:pic>
                  <pic:nvPicPr>
                    <pic:cNvPr id="0" name="cell12_0.png"/>
                    <pic:cNvPicPr/>
                  </pic:nvPicPr>
                  <pic:blipFill>
                    <a:blip r:embed="rId15"/>
                    <a:stretch>
                      <a:fillRect/>
                    </a:stretch>
                  </pic:blipFill>
                  <pic:spPr>
                    <a:xfrm>
                      <a:off x="0" y="0"/>
                      <a:ext cx="5212080" cy="4330036"/>
                    </a:xfrm>
                    <a:prstGeom prst="rect"/>
                  </pic:spPr>
                </pic:pic>
              </a:graphicData>
            </a:graphic>
          </wp:inline>
        </w:drawing>
      </w:r>
    </w:p>
    <w:p>
      <w:pPr>
        <w:pStyle w:val="Heading2"/>
        <w:spacing w:before="140" w:after="60"/>
      </w:pPr>
      <w:r>
        <w:rPr>
          <w:color w:val="000000"/>
        </w:rPr>
        <w:t>Output Description</w:t>
      </w:r>
    </w:p>
    <w:p>
      <w:r>
        <w:t>The quality boxplot shows the distribution of the target classes.</w:t>
      </w:r>
    </w:p>
    <w:p>
      <w:r>
        <w:t>It provides a compact view of the class values and their spread.</w:t>
      </w:r>
    </w:p>
    <w:p>
      <w:r>
        <w:t>The target is discrete, so the boxplot is mainly useful for visual inspection.</w:t>
      </w:r>
    </w:p>
    <w:p>
      <w:r>
        <w:t>The classification task uses these quality values as the target variable.</w:t>
      </w:r>
    </w:p>
    <w:p>
      <w:r>
        <w:t>This output helps understand the target before model training.</w:t>
      </w:r>
    </w:p>
    <w:p>
      <w:pPr>
        <w:ind w:left="173"/>
        <w:shd w:fill="F2F2F2"/>
      </w:pPr>
      <w:r>
        <w:rPr>
          <w:rFonts w:ascii="Consolas" w:hAnsi="Consolas"/>
          <w:sz w:val="21"/>
        </w:rPr>
        <w:t>index=0</w:t>
        <w:br/>
        <w:t>labels=df['quality']</w:t>
        <w:br/>
        <w:t>features=df.drop('quality',axis=1)</w:t>
        <w:br/>
        <w:br/>
        <w:t>for col in features.items():</w:t>
        <w:br/>
        <w:t xml:space="preserve">  plt.figure(figsize=(10,5))</w:t>
        <w:br/>
        <w:t xml:space="preserve">  sns.barplot(x=labels,y=col[index],data=df,color="red")</w:t>
        <w:br/>
        <w:t>plt.tight_layout()</w:t>
        <w:br/>
        <w:t>plt.show()</w:t>
      </w:r>
    </w:p>
    <w:p>
      <w:pPr>
        <w:jc w:val="center"/>
      </w:pPr>
      <w:r>
        <w:drawing>
          <wp:inline xmlns:a="http://schemas.openxmlformats.org/drawingml/2006/main" xmlns:pic="http://schemas.openxmlformats.org/drawingml/2006/picture">
            <wp:extent cx="5212080" cy="2776471"/>
            <wp:docPr id="6" name="Picture 6"/>
            <wp:cNvGraphicFramePr>
              <a:graphicFrameLocks noChangeAspect="1"/>
            </wp:cNvGraphicFramePr>
            <a:graphic>
              <a:graphicData uri="http://schemas.openxmlformats.org/drawingml/2006/picture">
                <pic:pic>
                  <pic:nvPicPr>
                    <pic:cNvPr id="0" name="cell13_0.png"/>
                    <pic:cNvPicPr/>
                  </pic:nvPicPr>
                  <pic:blipFill>
                    <a:blip r:embed="rId16"/>
                    <a:stretch>
                      <a:fillRect/>
                    </a:stretch>
                  </pic:blipFill>
                  <pic:spPr>
                    <a:xfrm>
                      <a:off x="0" y="0"/>
                      <a:ext cx="5212080" cy="2776471"/>
                    </a:xfrm>
                    <a:prstGeom prst="rect"/>
                  </pic:spPr>
                </pic:pic>
              </a:graphicData>
            </a:graphic>
          </wp:inline>
        </w:drawing>
      </w:r>
    </w:p>
    <w:p>
      <w:pPr>
        <w:jc w:val="center"/>
      </w:pPr>
      <w:r>
        <w:drawing>
          <wp:inline xmlns:a="http://schemas.openxmlformats.org/drawingml/2006/main" xmlns:pic="http://schemas.openxmlformats.org/drawingml/2006/picture">
            <wp:extent cx="5212080" cy="2760061"/>
            <wp:docPr id="7" name="Picture 7"/>
            <wp:cNvGraphicFramePr>
              <a:graphicFrameLocks noChangeAspect="1"/>
            </wp:cNvGraphicFramePr>
            <a:graphic>
              <a:graphicData uri="http://schemas.openxmlformats.org/drawingml/2006/picture">
                <pic:pic>
                  <pic:nvPicPr>
                    <pic:cNvPr id="0" name="cell13_1.png"/>
                    <pic:cNvPicPr/>
                  </pic:nvPicPr>
                  <pic:blipFill>
                    <a:blip r:embed="rId17"/>
                    <a:stretch>
                      <a:fillRect/>
                    </a:stretch>
                  </pic:blipFill>
                  <pic:spPr>
                    <a:xfrm>
                      <a:off x="0" y="0"/>
                      <a:ext cx="5212080" cy="2760061"/>
                    </a:xfrm>
                    <a:prstGeom prst="rect"/>
                  </pic:spPr>
                </pic:pic>
              </a:graphicData>
            </a:graphic>
          </wp:inline>
        </w:drawing>
      </w:r>
    </w:p>
    <w:p>
      <w:pPr>
        <w:jc w:val="center"/>
      </w:pPr>
      <w:r>
        <w:drawing>
          <wp:inline xmlns:a="http://schemas.openxmlformats.org/drawingml/2006/main" xmlns:pic="http://schemas.openxmlformats.org/drawingml/2006/picture">
            <wp:extent cx="5212080" cy="2760061"/>
            <wp:docPr id="8" name="Picture 8"/>
            <wp:cNvGraphicFramePr>
              <a:graphicFrameLocks noChangeAspect="1"/>
            </wp:cNvGraphicFramePr>
            <a:graphic>
              <a:graphicData uri="http://schemas.openxmlformats.org/drawingml/2006/picture">
                <pic:pic>
                  <pic:nvPicPr>
                    <pic:cNvPr id="0" name="cell13_2.png"/>
                    <pic:cNvPicPr/>
                  </pic:nvPicPr>
                  <pic:blipFill>
                    <a:blip r:embed="rId18"/>
                    <a:stretch>
                      <a:fillRect/>
                    </a:stretch>
                  </pic:blipFill>
                  <pic:spPr>
                    <a:xfrm>
                      <a:off x="0" y="0"/>
                      <a:ext cx="5212080" cy="2760061"/>
                    </a:xfrm>
                    <a:prstGeom prst="rect"/>
                  </pic:spPr>
                </pic:pic>
              </a:graphicData>
            </a:graphic>
          </wp:inline>
        </w:drawing>
      </w:r>
    </w:p>
    <w:p>
      <w:pPr>
        <w:jc w:val="center"/>
      </w:pPr>
      <w:r>
        <w:drawing>
          <wp:inline xmlns:a="http://schemas.openxmlformats.org/drawingml/2006/main" xmlns:pic="http://schemas.openxmlformats.org/drawingml/2006/picture">
            <wp:extent cx="5212080" cy="2760061"/>
            <wp:docPr id="9" name="Picture 9"/>
            <wp:cNvGraphicFramePr>
              <a:graphicFrameLocks noChangeAspect="1"/>
            </wp:cNvGraphicFramePr>
            <a:graphic>
              <a:graphicData uri="http://schemas.openxmlformats.org/drawingml/2006/picture">
                <pic:pic>
                  <pic:nvPicPr>
                    <pic:cNvPr id="0" name="cell13_3.png"/>
                    <pic:cNvPicPr/>
                  </pic:nvPicPr>
                  <pic:blipFill>
                    <a:blip r:embed="rId19"/>
                    <a:stretch>
                      <a:fillRect/>
                    </a:stretch>
                  </pic:blipFill>
                  <pic:spPr>
                    <a:xfrm>
                      <a:off x="0" y="0"/>
                      <a:ext cx="5212080" cy="2760061"/>
                    </a:xfrm>
                    <a:prstGeom prst="rect"/>
                  </pic:spPr>
                </pic:pic>
              </a:graphicData>
            </a:graphic>
          </wp:inline>
        </w:drawing>
      </w:r>
    </w:p>
    <w:p>
      <w:pPr>
        <w:jc w:val="center"/>
      </w:pPr>
      <w:r>
        <w:drawing>
          <wp:inline xmlns:a="http://schemas.openxmlformats.org/drawingml/2006/main" xmlns:pic="http://schemas.openxmlformats.org/drawingml/2006/picture">
            <wp:extent cx="5212080" cy="2731008"/>
            <wp:docPr id="10" name="Picture 10"/>
            <wp:cNvGraphicFramePr>
              <a:graphicFrameLocks noChangeAspect="1"/>
            </wp:cNvGraphicFramePr>
            <a:graphic>
              <a:graphicData uri="http://schemas.openxmlformats.org/drawingml/2006/picture">
                <pic:pic>
                  <pic:nvPicPr>
                    <pic:cNvPr id="0" name="cell13_4.png"/>
                    <pic:cNvPicPr/>
                  </pic:nvPicPr>
                  <pic:blipFill>
                    <a:blip r:embed="rId20"/>
                    <a:stretch>
                      <a:fillRect/>
                    </a:stretch>
                  </pic:blipFill>
                  <pic:spPr>
                    <a:xfrm>
                      <a:off x="0" y="0"/>
                      <a:ext cx="5212080" cy="2731008"/>
                    </a:xfrm>
                    <a:prstGeom prst="rect"/>
                  </pic:spPr>
                </pic:pic>
              </a:graphicData>
            </a:graphic>
          </wp:inline>
        </w:drawing>
      </w:r>
    </w:p>
    <w:p>
      <w:pPr>
        <w:jc w:val="center"/>
      </w:pPr>
      <w:r>
        <w:drawing>
          <wp:inline xmlns:a="http://schemas.openxmlformats.org/drawingml/2006/main" xmlns:pic="http://schemas.openxmlformats.org/drawingml/2006/picture">
            <wp:extent cx="5212080" cy="2731008"/>
            <wp:docPr id="11" name="Picture 11"/>
            <wp:cNvGraphicFramePr>
              <a:graphicFrameLocks noChangeAspect="1"/>
            </wp:cNvGraphicFramePr>
            <a:graphic>
              <a:graphicData uri="http://schemas.openxmlformats.org/drawingml/2006/picture">
                <pic:pic>
                  <pic:nvPicPr>
                    <pic:cNvPr id="0" name="cell13_5.png"/>
                    <pic:cNvPicPr/>
                  </pic:nvPicPr>
                  <pic:blipFill>
                    <a:blip r:embed="rId21"/>
                    <a:stretch>
                      <a:fillRect/>
                    </a:stretch>
                  </pic:blipFill>
                  <pic:spPr>
                    <a:xfrm>
                      <a:off x="0" y="0"/>
                      <a:ext cx="5212080" cy="2731008"/>
                    </a:xfrm>
                    <a:prstGeom prst="rect"/>
                  </pic:spPr>
                </pic:pic>
              </a:graphicData>
            </a:graphic>
          </wp:inline>
        </w:drawing>
      </w:r>
    </w:p>
    <w:p>
      <w:pPr>
        <w:jc w:val="center"/>
      </w:pPr>
      <w:r>
        <w:drawing>
          <wp:inline xmlns:a="http://schemas.openxmlformats.org/drawingml/2006/main" xmlns:pic="http://schemas.openxmlformats.org/drawingml/2006/picture">
            <wp:extent cx="5212080" cy="2776471"/>
            <wp:docPr id="12" name="Picture 12"/>
            <wp:cNvGraphicFramePr>
              <a:graphicFrameLocks noChangeAspect="1"/>
            </wp:cNvGraphicFramePr>
            <a:graphic>
              <a:graphicData uri="http://schemas.openxmlformats.org/drawingml/2006/picture">
                <pic:pic>
                  <pic:nvPicPr>
                    <pic:cNvPr id="0" name="cell13_6.png"/>
                    <pic:cNvPicPr/>
                  </pic:nvPicPr>
                  <pic:blipFill>
                    <a:blip r:embed="rId22"/>
                    <a:stretch>
                      <a:fillRect/>
                    </a:stretch>
                  </pic:blipFill>
                  <pic:spPr>
                    <a:xfrm>
                      <a:off x="0" y="0"/>
                      <a:ext cx="5212080" cy="2776471"/>
                    </a:xfrm>
                    <a:prstGeom prst="rect"/>
                  </pic:spPr>
                </pic:pic>
              </a:graphicData>
            </a:graphic>
          </wp:inline>
        </w:drawing>
      </w:r>
    </w:p>
    <w:p>
      <w:pPr>
        <w:jc w:val="center"/>
      </w:pPr>
      <w:r>
        <w:drawing>
          <wp:inline xmlns:a="http://schemas.openxmlformats.org/drawingml/2006/main" xmlns:pic="http://schemas.openxmlformats.org/drawingml/2006/picture">
            <wp:extent cx="5212080" cy="2760061"/>
            <wp:docPr id="13" name="Picture 13"/>
            <wp:cNvGraphicFramePr>
              <a:graphicFrameLocks noChangeAspect="1"/>
            </wp:cNvGraphicFramePr>
            <a:graphic>
              <a:graphicData uri="http://schemas.openxmlformats.org/drawingml/2006/picture">
                <pic:pic>
                  <pic:nvPicPr>
                    <pic:cNvPr id="0" name="cell13_7.png"/>
                    <pic:cNvPicPr/>
                  </pic:nvPicPr>
                  <pic:blipFill>
                    <a:blip r:embed="rId23"/>
                    <a:stretch>
                      <a:fillRect/>
                    </a:stretch>
                  </pic:blipFill>
                  <pic:spPr>
                    <a:xfrm>
                      <a:off x="0" y="0"/>
                      <a:ext cx="5212080" cy="2760061"/>
                    </a:xfrm>
                    <a:prstGeom prst="rect"/>
                  </pic:spPr>
                </pic:pic>
              </a:graphicData>
            </a:graphic>
          </wp:inline>
        </w:drawing>
      </w:r>
    </w:p>
    <w:p>
      <w:pPr>
        <w:jc w:val="center"/>
      </w:pPr>
      <w:r>
        <w:drawing>
          <wp:inline xmlns:a="http://schemas.openxmlformats.org/drawingml/2006/main" xmlns:pic="http://schemas.openxmlformats.org/drawingml/2006/picture">
            <wp:extent cx="5212080" cy="2760061"/>
            <wp:docPr id="14" name="Picture 14"/>
            <wp:cNvGraphicFramePr>
              <a:graphicFrameLocks noChangeAspect="1"/>
            </wp:cNvGraphicFramePr>
            <a:graphic>
              <a:graphicData uri="http://schemas.openxmlformats.org/drawingml/2006/picture">
                <pic:pic>
                  <pic:nvPicPr>
                    <pic:cNvPr id="0" name="cell13_8.png"/>
                    <pic:cNvPicPr/>
                  </pic:nvPicPr>
                  <pic:blipFill>
                    <a:blip r:embed="rId24"/>
                    <a:stretch>
                      <a:fillRect/>
                    </a:stretch>
                  </pic:blipFill>
                  <pic:spPr>
                    <a:xfrm>
                      <a:off x="0" y="0"/>
                      <a:ext cx="5212080" cy="2760061"/>
                    </a:xfrm>
                    <a:prstGeom prst="rect"/>
                  </pic:spPr>
                </pic:pic>
              </a:graphicData>
            </a:graphic>
          </wp:inline>
        </w:drawing>
      </w:r>
    </w:p>
    <w:p>
      <w:pPr>
        <w:jc w:val="center"/>
      </w:pPr>
      <w:r>
        <w:drawing>
          <wp:inline xmlns:a="http://schemas.openxmlformats.org/drawingml/2006/main" xmlns:pic="http://schemas.openxmlformats.org/drawingml/2006/picture">
            <wp:extent cx="5212080" cy="2760061"/>
            <wp:docPr id="15" name="Picture 15"/>
            <wp:cNvGraphicFramePr>
              <a:graphicFrameLocks noChangeAspect="1"/>
            </wp:cNvGraphicFramePr>
            <a:graphic>
              <a:graphicData uri="http://schemas.openxmlformats.org/drawingml/2006/picture">
                <pic:pic>
                  <pic:nvPicPr>
                    <pic:cNvPr id="0" name="cell13_9.png"/>
                    <pic:cNvPicPr/>
                  </pic:nvPicPr>
                  <pic:blipFill>
                    <a:blip r:embed="rId25"/>
                    <a:stretch>
                      <a:fillRect/>
                    </a:stretch>
                  </pic:blipFill>
                  <pic:spPr>
                    <a:xfrm>
                      <a:off x="0" y="0"/>
                      <a:ext cx="5212080" cy="2760061"/>
                    </a:xfrm>
                    <a:prstGeom prst="rect"/>
                  </pic:spPr>
                </pic:pic>
              </a:graphicData>
            </a:graphic>
          </wp:inline>
        </w:drawing>
      </w:r>
    </w:p>
    <w:p>
      <w:pPr>
        <w:jc w:val="center"/>
      </w:pPr>
      <w:r>
        <w:drawing>
          <wp:inline xmlns:a="http://schemas.openxmlformats.org/drawingml/2006/main" xmlns:pic="http://schemas.openxmlformats.org/drawingml/2006/picture">
            <wp:extent cx="5212080" cy="2776471"/>
            <wp:docPr id="16" name="Picture 16"/>
            <wp:cNvGraphicFramePr>
              <a:graphicFrameLocks noChangeAspect="1"/>
            </wp:cNvGraphicFramePr>
            <a:graphic>
              <a:graphicData uri="http://schemas.openxmlformats.org/drawingml/2006/picture">
                <pic:pic>
                  <pic:nvPicPr>
                    <pic:cNvPr id="0" name="cell13_10.png"/>
                    <pic:cNvPicPr/>
                  </pic:nvPicPr>
                  <pic:blipFill>
                    <a:blip r:embed="rId26"/>
                    <a:stretch>
                      <a:fillRect/>
                    </a:stretch>
                  </pic:blipFill>
                  <pic:spPr>
                    <a:xfrm>
                      <a:off x="0" y="0"/>
                      <a:ext cx="5212080" cy="2776471"/>
                    </a:xfrm>
                    <a:prstGeom prst="rect"/>
                  </pic:spPr>
                </pic:pic>
              </a:graphicData>
            </a:graphic>
          </wp:inline>
        </w:drawing>
      </w:r>
    </w:p>
    <w:p>
      <w:pPr>
        <w:jc w:val="center"/>
      </w:pPr>
      <w:r>
        <w:drawing>
          <wp:inline xmlns:a="http://schemas.openxmlformats.org/drawingml/2006/main" xmlns:pic="http://schemas.openxmlformats.org/drawingml/2006/picture">
            <wp:extent cx="5212080" cy="2577055"/>
            <wp:docPr id="17" name="Picture 17"/>
            <wp:cNvGraphicFramePr>
              <a:graphicFrameLocks noChangeAspect="1"/>
            </wp:cNvGraphicFramePr>
            <a:graphic>
              <a:graphicData uri="http://schemas.openxmlformats.org/drawingml/2006/picture">
                <pic:pic>
                  <pic:nvPicPr>
                    <pic:cNvPr id="0" name="cell13_11.png"/>
                    <pic:cNvPicPr/>
                  </pic:nvPicPr>
                  <pic:blipFill>
                    <a:blip r:embed="rId27"/>
                    <a:stretch>
                      <a:fillRect/>
                    </a:stretch>
                  </pic:blipFill>
                  <pic:spPr>
                    <a:xfrm>
                      <a:off x="0" y="0"/>
                      <a:ext cx="5212080" cy="2577055"/>
                    </a:xfrm>
                    <a:prstGeom prst="rect"/>
                  </pic:spPr>
                </pic:pic>
              </a:graphicData>
            </a:graphic>
          </wp:inline>
        </w:drawing>
      </w:r>
    </w:p>
    <w:p>
      <w:pPr>
        <w:pStyle w:val="Heading2"/>
        <w:spacing w:before="140" w:after="60"/>
      </w:pPr>
      <w:r>
        <w:rPr>
          <w:color w:val="000000"/>
        </w:rPr>
        <w:t>Output Description</w:t>
      </w:r>
    </w:p>
    <w:p>
      <w:r>
        <w:t>The generated barplots compare the target quality with each feature in the loop.</w:t>
      </w:r>
    </w:p>
    <w:p>
      <w:r>
        <w:t>They provide visual comparisons between wine quality and individual input attributes.</w:t>
      </w:r>
    </w:p>
    <w:p>
      <w:r>
        <w:t>The plots help identify whether feature values differ across quality classes.</w:t>
      </w:r>
    </w:p>
    <w:p>
      <w:r>
        <w:t>The notebook produces multiple figures because the loop processes each feature separately.</w:t>
      </w:r>
    </w:p>
    <w:p>
      <w:r>
        <w:t>Together, these plots provide a broad exploratory view of the feature-target relationships.</w:t>
      </w:r>
    </w:p>
    <w:p>
      <w:pPr>
        <w:ind w:left="173"/>
        <w:shd w:fill="F2F2F2"/>
      </w:pPr>
      <w:r>
        <w:rPr>
          <w:rFonts w:ascii="Consolas" w:hAnsi="Consolas"/>
          <w:sz w:val="21"/>
        </w:rPr>
        <w:t>df.duplicated().sum()</w:t>
      </w:r>
    </w:p>
    <w:p>
      <w:pPr>
        <w:ind w:left="173"/>
        <w:shd w:fill="F2F2F2"/>
      </w:pPr>
      <w:r>
        <w:rPr>
          <w:rFonts w:ascii="Consolas" w:hAnsi="Consolas"/>
          <w:sz w:val="21"/>
        </w:rPr>
        <w:t># Output</w:t>
        <w:br/>
        <w:t>np.int64(0)</w:t>
      </w:r>
    </w:p>
    <w:p>
      <w:pPr>
        <w:pStyle w:val="Heading2"/>
        <w:spacing w:before="140" w:after="60"/>
      </w:pPr>
      <w:r>
        <w:rPr>
          <w:color w:val="000000"/>
        </w:rPr>
        <w:t>Output Description</w:t>
      </w:r>
    </w:p>
    <w:p>
      <w:r>
        <w:t>The duplicate-record check returns zero.</w:t>
      </w:r>
    </w:p>
    <w:p>
      <w:r>
        <w:t>This means no duplicated rows were detected in the dataset.</w:t>
      </w:r>
    </w:p>
    <w:p>
      <w:r>
        <w:t>Therefore, no duplicate removal was necessary before training.</w:t>
      </w:r>
    </w:p>
    <w:p>
      <w:r>
        <w:t>Removing duplicates can otherwise prevent repeated observations from influencing a classifier.</w:t>
      </w:r>
    </w:p>
    <w:p>
      <w:r>
        <w:t>The clean result supports continuing with the existing records.</w:t>
      </w:r>
    </w:p>
    <w:p>
      <w:pPr>
        <w:ind w:left="173"/>
        <w:shd w:fill="F2F2F2"/>
      </w:pPr>
      <w:r>
        <w:rPr>
          <w:rFonts w:ascii="Consolas" w:hAnsi="Consolas"/>
          <w:sz w:val="21"/>
        </w:rPr>
        <w:t>sns.countplot(x="density", hue="quality", data=df)</w:t>
        <w:br/>
        <w:t>plt.show()</w:t>
      </w:r>
    </w:p>
    <w:p>
      <w:pPr>
        <w:jc w:val="center"/>
      </w:pPr>
      <w:r>
        <w:drawing>
          <wp:inline xmlns:a="http://schemas.openxmlformats.org/drawingml/2006/main" xmlns:pic="http://schemas.openxmlformats.org/drawingml/2006/picture">
            <wp:extent cx="5212080" cy="3816303"/>
            <wp:docPr id="18" name="Picture 18"/>
            <wp:cNvGraphicFramePr>
              <a:graphicFrameLocks noChangeAspect="1"/>
            </wp:cNvGraphicFramePr>
            <a:graphic>
              <a:graphicData uri="http://schemas.openxmlformats.org/drawingml/2006/picture">
                <pic:pic>
                  <pic:nvPicPr>
                    <pic:cNvPr id="0" name="cell15_0.png"/>
                    <pic:cNvPicPr/>
                  </pic:nvPicPr>
                  <pic:blipFill>
                    <a:blip r:embed="rId28"/>
                    <a:stretch>
                      <a:fillRect/>
                    </a:stretch>
                  </pic:blipFill>
                  <pic:spPr>
                    <a:xfrm>
                      <a:off x="0" y="0"/>
                      <a:ext cx="5212080" cy="3816303"/>
                    </a:xfrm>
                    <a:prstGeom prst="rect"/>
                  </pic:spPr>
                </pic:pic>
              </a:graphicData>
            </a:graphic>
          </wp:inline>
        </w:drawing>
      </w:r>
    </w:p>
    <w:p>
      <w:pPr>
        <w:pStyle w:val="Heading2"/>
        <w:spacing w:before="140" w:after="60"/>
      </w:pPr>
      <w:r>
        <w:rPr>
          <w:color w:val="000000"/>
        </w:rPr>
        <w:t>Output Description</w:t>
      </w:r>
    </w:p>
    <w:p>
      <w:r>
        <w:t>The count plot compares density-related observations across quality classes.</w:t>
      </w:r>
    </w:p>
    <w:p>
      <w:r>
        <w:t>The hue represents the different quality categories.</w:t>
      </w:r>
    </w:p>
    <w:p>
      <w:r>
        <w:t>This visualization shows how the target classes are distributed with respect to density values.</w:t>
      </w:r>
    </w:p>
    <w:p>
      <w:r>
        <w:t>It helps identify whether class patterns are visible in the dataset.</w:t>
      </w:r>
    </w:p>
    <w:p>
      <w:r>
        <w:t>The plot is part of the exploratory analysis before classification.</w:t>
      </w:r>
    </w:p>
    <w:p>
      <w:pPr>
        <w:ind w:left="173"/>
        <w:shd w:fill="F2F2F2"/>
      </w:pPr>
      <w:r>
        <w:rPr>
          <w:rFonts w:ascii="Consolas" w:hAnsi="Consolas"/>
          <w:sz w:val="21"/>
        </w:rPr>
        <w:t>sns.countplot(x='quality',data=df)</w:t>
        <w:br/>
        <w:t>plt.xlabel('Quality')</w:t>
        <w:br/>
        <w:t>plt.ylabel('Count')</w:t>
        <w:br/>
        <w:t>plt.show()</w:t>
      </w:r>
    </w:p>
    <w:p>
      <w:pPr>
        <w:jc w:val="center"/>
      </w:pPr>
      <w:r>
        <w:drawing>
          <wp:inline xmlns:a="http://schemas.openxmlformats.org/drawingml/2006/main" xmlns:pic="http://schemas.openxmlformats.org/drawingml/2006/picture">
            <wp:extent cx="5212080" cy="3952418"/>
            <wp:docPr id="19" name="Picture 19"/>
            <wp:cNvGraphicFramePr>
              <a:graphicFrameLocks noChangeAspect="1"/>
            </wp:cNvGraphicFramePr>
            <a:graphic>
              <a:graphicData uri="http://schemas.openxmlformats.org/drawingml/2006/picture">
                <pic:pic>
                  <pic:nvPicPr>
                    <pic:cNvPr id="0" name="cell16_0.png"/>
                    <pic:cNvPicPr/>
                  </pic:nvPicPr>
                  <pic:blipFill>
                    <a:blip r:embed="rId29"/>
                    <a:stretch>
                      <a:fillRect/>
                    </a:stretch>
                  </pic:blipFill>
                  <pic:spPr>
                    <a:xfrm>
                      <a:off x="0" y="0"/>
                      <a:ext cx="5212080" cy="3952418"/>
                    </a:xfrm>
                    <a:prstGeom prst="rect"/>
                  </pic:spPr>
                </pic:pic>
              </a:graphicData>
            </a:graphic>
          </wp:inline>
        </w:drawing>
      </w:r>
    </w:p>
    <w:p>
      <w:pPr>
        <w:pStyle w:val="Heading2"/>
        <w:spacing w:before="140" w:after="60"/>
      </w:pPr>
      <w:r>
        <w:rPr>
          <w:color w:val="000000"/>
        </w:rPr>
        <w:t>Output Description</w:t>
      </w:r>
    </w:p>
    <w:p>
      <w:r>
        <w:t>The quality count plot displays the number of observations in each wine-quality class.</w:t>
      </w:r>
    </w:p>
    <w:p>
      <w:r>
        <w:t>It shows that the classes are not equally represented.</w:t>
      </w:r>
    </w:p>
    <w:p>
      <w:r>
        <w:t>The larger classes contribute more observations to the training and testing sets.</w:t>
      </w:r>
    </w:p>
    <w:p>
      <w:r>
        <w:t>The imbalance helps explain why some classes may have weaker recall or precision.</w:t>
      </w:r>
    </w:p>
    <w:p>
      <w:r>
        <w:t>This is important when interpreting the final classification report.</w:t>
      </w:r>
    </w:p>
    <w:p>
      <w:pPr>
        <w:ind w:left="173"/>
        <w:shd w:fill="F2F2F2"/>
      </w:pPr>
      <w:r>
        <w:rPr>
          <w:rFonts w:ascii="Consolas" w:hAnsi="Consolas"/>
          <w:sz w:val="21"/>
        </w:rPr>
        <w:t>sns.barplot(x=df["quality"])</w:t>
        <w:br/>
        <w:t>plt.show()</w:t>
      </w:r>
    </w:p>
    <w:p>
      <w:pPr>
        <w:jc w:val="center"/>
      </w:pPr>
      <w:r>
        <w:drawing>
          <wp:inline xmlns:a="http://schemas.openxmlformats.org/drawingml/2006/main" xmlns:pic="http://schemas.openxmlformats.org/drawingml/2006/picture">
            <wp:extent cx="5212080" cy="4330036"/>
            <wp:docPr id="20" name="Picture 20"/>
            <wp:cNvGraphicFramePr>
              <a:graphicFrameLocks noChangeAspect="1"/>
            </wp:cNvGraphicFramePr>
            <a:graphic>
              <a:graphicData uri="http://schemas.openxmlformats.org/drawingml/2006/picture">
                <pic:pic>
                  <pic:nvPicPr>
                    <pic:cNvPr id="0" name="cell17_0.png"/>
                    <pic:cNvPicPr/>
                  </pic:nvPicPr>
                  <pic:blipFill>
                    <a:blip r:embed="rId30"/>
                    <a:stretch>
                      <a:fillRect/>
                    </a:stretch>
                  </pic:blipFill>
                  <pic:spPr>
                    <a:xfrm>
                      <a:off x="0" y="0"/>
                      <a:ext cx="5212080" cy="4330036"/>
                    </a:xfrm>
                    <a:prstGeom prst="rect"/>
                  </pic:spPr>
                </pic:pic>
              </a:graphicData>
            </a:graphic>
          </wp:inline>
        </w:drawing>
      </w:r>
    </w:p>
    <w:p>
      <w:pPr>
        <w:pStyle w:val="Heading2"/>
        <w:spacing w:before="140" w:after="60"/>
      </w:pPr>
      <w:r>
        <w:rPr>
          <w:color w:val="000000"/>
        </w:rPr>
        <w:t>Output Description</w:t>
      </w:r>
    </w:p>
    <w:p>
      <w:r>
        <w:t>This barplot gives another visual representation of the quality variable.</w:t>
      </w:r>
    </w:p>
    <w:p>
      <w:r>
        <w:t>The x-axis contains the observed quality values in the dataset.</w:t>
      </w:r>
    </w:p>
    <w:p>
      <w:r>
        <w:t>It provides a simple view of the target distribution.</w:t>
      </w:r>
    </w:p>
    <w:p>
      <w:r>
        <w:t>The result complements the quality count plot shown earlier.</w:t>
      </w:r>
    </w:p>
    <w:p>
      <w:r>
        <w:t>Understanding the target distribution is important before classification.</w:t>
      </w:r>
    </w:p>
    <w:p>
      <w:pPr>
        <w:ind w:left="173"/>
        <w:shd w:fill="F2F2F2"/>
      </w:pPr>
      <w:r>
        <w:rPr>
          <w:rFonts w:ascii="Consolas" w:hAnsi="Consolas"/>
          <w:sz w:val="21"/>
        </w:rPr>
        <w:t>sns.barplot(x=df["quality"], y=df["alcohol"])</w:t>
        <w:br/>
        <w:t>plt.show()</w:t>
      </w:r>
    </w:p>
    <w:p>
      <w:pPr>
        <w:jc w:val="center"/>
      </w:pPr>
      <w:r>
        <w:drawing>
          <wp:inline xmlns:a="http://schemas.openxmlformats.org/drawingml/2006/main" xmlns:pic="http://schemas.openxmlformats.org/drawingml/2006/picture">
            <wp:extent cx="5212080" cy="4006439"/>
            <wp:docPr id="21" name="Picture 21"/>
            <wp:cNvGraphicFramePr>
              <a:graphicFrameLocks noChangeAspect="1"/>
            </wp:cNvGraphicFramePr>
            <a:graphic>
              <a:graphicData uri="http://schemas.openxmlformats.org/drawingml/2006/picture">
                <pic:pic>
                  <pic:nvPicPr>
                    <pic:cNvPr id="0" name="cell18_0.png"/>
                    <pic:cNvPicPr/>
                  </pic:nvPicPr>
                  <pic:blipFill>
                    <a:blip r:embed="rId31"/>
                    <a:stretch>
                      <a:fillRect/>
                    </a:stretch>
                  </pic:blipFill>
                  <pic:spPr>
                    <a:xfrm>
                      <a:off x="0" y="0"/>
                      <a:ext cx="5212080" cy="4006439"/>
                    </a:xfrm>
                    <a:prstGeom prst="rect"/>
                  </pic:spPr>
                </pic:pic>
              </a:graphicData>
            </a:graphic>
          </wp:inline>
        </w:drawing>
      </w:r>
    </w:p>
    <w:p>
      <w:pPr>
        <w:pStyle w:val="Heading2"/>
        <w:spacing w:before="140" w:after="60"/>
      </w:pPr>
      <w:r>
        <w:rPr>
          <w:color w:val="000000"/>
        </w:rPr>
        <w:t>Output Description</w:t>
      </w:r>
    </w:p>
    <w:p>
      <w:r>
        <w:t>The barplot compares quality with alcohol values.</w:t>
      </w:r>
    </w:p>
    <w:p>
      <w:r>
        <w:t>It visually explores how alcohol measurements vary across the quality target.</w:t>
      </w:r>
    </w:p>
    <w:p>
      <w:r>
        <w:t>The relationship helps identify whether alcohol may be useful for predicting quality.</w:t>
      </w:r>
    </w:p>
    <w:p>
      <w:r>
        <w:t>The plot is part of the feature-target exploratory analysis.</w:t>
      </w:r>
    </w:p>
    <w:p>
      <w:r>
        <w:t>The information is later reflected in the model's feature importance.</w:t>
      </w:r>
    </w:p>
    <w:p>
      <w:pPr>
        <w:ind w:left="173"/>
        <w:shd w:fill="F2F2F2"/>
      </w:pPr>
      <w:r>
        <w:rPr>
          <w:rFonts w:ascii="Consolas" w:hAnsi="Consolas"/>
          <w:sz w:val="21"/>
        </w:rPr>
        <w:t>sns.boxplot(x=df["quality"], y=df["alcohol"])</w:t>
        <w:br/>
        <w:t>plt.show()</w:t>
      </w:r>
    </w:p>
    <w:p>
      <w:pPr>
        <w:jc w:val="center"/>
      </w:pPr>
      <w:r>
        <w:drawing>
          <wp:inline xmlns:a="http://schemas.openxmlformats.org/drawingml/2006/main" xmlns:pic="http://schemas.openxmlformats.org/drawingml/2006/picture">
            <wp:extent cx="5212080" cy="3999322"/>
            <wp:docPr id="22" name="Picture 22"/>
            <wp:cNvGraphicFramePr>
              <a:graphicFrameLocks noChangeAspect="1"/>
            </wp:cNvGraphicFramePr>
            <a:graphic>
              <a:graphicData uri="http://schemas.openxmlformats.org/drawingml/2006/picture">
                <pic:pic>
                  <pic:nvPicPr>
                    <pic:cNvPr id="0" name="cell19_0.png"/>
                    <pic:cNvPicPr/>
                  </pic:nvPicPr>
                  <pic:blipFill>
                    <a:blip r:embed="rId32"/>
                    <a:stretch>
                      <a:fillRect/>
                    </a:stretch>
                  </pic:blipFill>
                  <pic:spPr>
                    <a:xfrm>
                      <a:off x="0" y="0"/>
                      <a:ext cx="5212080" cy="3999322"/>
                    </a:xfrm>
                    <a:prstGeom prst="rect"/>
                  </pic:spPr>
                </pic:pic>
              </a:graphicData>
            </a:graphic>
          </wp:inline>
        </w:drawing>
      </w:r>
    </w:p>
    <w:p>
      <w:pPr>
        <w:pStyle w:val="Heading2"/>
        <w:spacing w:before="140" w:after="60"/>
      </w:pPr>
      <w:r>
        <w:rPr>
          <w:color w:val="000000"/>
        </w:rPr>
        <w:t>Output Description</w:t>
      </w:r>
    </w:p>
    <w:p>
      <w:r>
        <w:t>The boxplot compares alcohol values across wine-quality classes.</w:t>
      </w:r>
    </w:p>
    <w:p>
      <w:r>
        <w:t>The distribution and spread of alcohol can be compared between target categories.</w:t>
      </w:r>
    </w:p>
    <w:p>
      <w:r>
        <w:t>Differences between classes indicate that alcohol may carry predictive information.</w:t>
      </w:r>
    </w:p>
    <w:p>
      <w:r>
        <w:t>The plot also makes unusually high or low observations easier to notice.</w:t>
      </w:r>
    </w:p>
    <w:p>
      <w:r>
        <w:t>This exploratory result supports using alcohol as a model feature.</w:t>
      </w:r>
    </w:p>
    <w:p>
      <w:pPr>
        <w:ind w:left="173"/>
        <w:shd w:fill="F2F2F2"/>
      </w:pPr>
      <w:r>
        <w:rPr>
          <w:rFonts w:ascii="Consolas" w:hAnsi="Consolas"/>
          <w:sz w:val="21"/>
        </w:rPr>
        <w:t>fig ,ax=plt.subplots(ncols=6,nrows=3,figsize=(15,10))</w:t>
        <w:br/>
        <w:t>index=0</w:t>
        <w:br/>
        <w:t>ax=ax.flatten()</w:t>
        <w:br/>
        <w:t>for col,value in df.items():</w:t>
        <w:br/>
        <w:t xml:space="preserve">  sns.boxplot(y=col,data=df,ax=ax[index])</w:t>
        <w:br/>
        <w:t xml:space="preserve">  index+=1</w:t>
        <w:br/>
        <w:t>plt.tight_layout(pad=0.4,w_pad=0.5,h_pad=5.0)</w:t>
        <w:br/>
        <w:t>plt.show()</w:t>
      </w:r>
    </w:p>
    <w:p>
      <w:pPr>
        <w:jc w:val="center"/>
      </w:pPr>
      <w:r>
        <w:drawing>
          <wp:inline xmlns:a="http://schemas.openxmlformats.org/drawingml/2006/main" xmlns:pic="http://schemas.openxmlformats.org/drawingml/2006/picture">
            <wp:extent cx="5212080" cy="3475868"/>
            <wp:docPr id="23" name="Picture 23"/>
            <wp:cNvGraphicFramePr>
              <a:graphicFrameLocks noChangeAspect="1"/>
            </wp:cNvGraphicFramePr>
            <a:graphic>
              <a:graphicData uri="http://schemas.openxmlformats.org/drawingml/2006/picture">
                <pic:pic>
                  <pic:nvPicPr>
                    <pic:cNvPr id="0" name="cell20_0.png"/>
                    <pic:cNvPicPr/>
                  </pic:nvPicPr>
                  <pic:blipFill>
                    <a:blip r:embed="rId33"/>
                    <a:stretch>
                      <a:fillRect/>
                    </a:stretch>
                  </pic:blipFill>
                  <pic:spPr>
                    <a:xfrm>
                      <a:off x="0" y="0"/>
                      <a:ext cx="5212080" cy="3475868"/>
                    </a:xfrm>
                    <a:prstGeom prst="rect"/>
                  </pic:spPr>
                </pic:pic>
              </a:graphicData>
            </a:graphic>
          </wp:inline>
        </w:drawing>
      </w:r>
    </w:p>
    <w:p>
      <w:pPr>
        <w:pStyle w:val="Heading2"/>
        <w:spacing w:before="140" w:after="60"/>
      </w:pPr>
      <w:r>
        <w:rPr>
          <w:color w:val="000000"/>
        </w:rPr>
        <w:t>Output Description</w:t>
      </w:r>
    </w:p>
    <w:p>
      <w:r>
        <w:t>The figure displays boxplots for the numerical columns in the dataset.</w:t>
      </w:r>
    </w:p>
    <w:p>
      <w:r>
        <w:t>Each subplot summarizes the distribution and possible outliers of one feature.</w:t>
      </w:r>
    </w:p>
    <w:p>
      <w:r>
        <w:t>Using multiple boxplots makes it easier to compare feature spreads.</w:t>
      </w:r>
    </w:p>
    <w:p>
      <w:r>
        <w:t>The visualization highlights that the wine variables have different scales and distributions.</w:t>
      </w:r>
    </w:p>
    <w:p>
      <w:r>
        <w:t>These observations are useful during exploratory data analysis.</w:t>
      </w:r>
    </w:p>
    <w:p>
      <w:pPr>
        <w:ind w:left="173"/>
        <w:shd w:fill="F2F2F2"/>
      </w:pPr>
      <w:r>
        <w:rPr>
          <w:rFonts w:ascii="Consolas" w:hAnsi="Consolas"/>
          <w:sz w:val="21"/>
        </w:rPr>
        <w:t>sns.barplot(x=df["alcohol"])</w:t>
        <w:br/>
        <w:t>plt.show()</w:t>
      </w:r>
    </w:p>
    <w:p>
      <w:pPr>
        <w:jc w:val="center"/>
      </w:pPr>
      <w:r>
        <w:drawing>
          <wp:inline xmlns:a="http://schemas.openxmlformats.org/drawingml/2006/main" xmlns:pic="http://schemas.openxmlformats.org/drawingml/2006/picture">
            <wp:extent cx="5212080" cy="4330036"/>
            <wp:docPr id="24" name="Picture 24"/>
            <wp:cNvGraphicFramePr>
              <a:graphicFrameLocks noChangeAspect="1"/>
            </wp:cNvGraphicFramePr>
            <a:graphic>
              <a:graphicData uri="http://schemas.openxmlformats.org/drawingml/2006/picture">
                <pic:pic>
                  <pic:nvPicPr>
                    <pic:cNvPr id="0" name="cell21_0.png"/>
                    <pic:cNvPicPr/>
                  </pic:nvPicPr>
                  <pic:blipFill>
                    <a:blip r:embed="rId34"/>
                    <a:stretch>
                      <a:fillRect/>
                    </a:stretch>
                  </pic:blipFill>
                  <pic:spPr>
                    <a:xfrm>
                      <a:off x="0" y="0"/>
                      <a:ext cx="5212080" cy="4330036"/>
                    </a:xfrm>
                    <a:prstGeom prst="rect"/>
                  </pic:spPr>
                </pic:pic>
              </a:graphicData>
            </a:graphic>
          </wp:inline>
        </w:drawing>
      </w:r>
    </w:p>
    <w:p>
      <w:pPr>
        <w:pStyle w:val="Heading2"/>
        <w:spacing w:before="140" w:after="60"/>
      </w:pPr>
      <w:r>
        <w:rPr>
          <w:color w:val="000000"/>
        </w:rPr>
        <w:t>Output Description</w:t>
      </w:r>
    </w:p>
    <w:p>
      <w:r>
        <w:t>The barplot displays the alcohol feature values used in the dataset.</w:t>
      </w:r>
    </w:p>
    <w:p>
      <w:r>
        <w:t>It provides a direct visual view of the distribution of alcohol observations.</w:t>
      </w:r>
    </w:p>
    <w:p>
      <w:r>
        <w:t>Alcohol is later identified as an important feature in the trained decision tree.</w:t>
      </w:r>
    </w:p>
    <w:p>
      <w:r>
        <w:t>The plot therefore provides context for the model's feature-importance result.</w:t>
      </w:r>
    </w:p>
    <w:p>
      <w:r>
        <w:t>It is included as part of the notebook's exploratory visualizations.</w:t>
      </w:r>
    </w:p>
    <w:p>
      <w:pPr>
        <w:ind w:left="173"/>
        <w:shd w:fill="F2F2F2"/>
      </w:pPr>
      <w:r>
        <w:rPr>
          <w:rFonts w:ascii="Consolas" w:hAnsi="Consolas"/>
          <w:sz w:val="21"/>
        </w:rPr>
        <w:t>sns.barplot(x=df["pH"], y=df["alcohol"])</w:t>
        <w:br/>
        <w:t>plt.show()</w:t>
      </w:r>
    </w:p>
    <w:p>
      <w:pPr>
        <w:jc w:val="center"/>
      </w:pPr>
      <w:r>
        <w:drawing>
          <wp:inline xmlns:a="http://schemas.openxmlformats.org/drawingml/2006/main" xmlns:pic="http://schemas.openxmlformats.org/drawingml/2006/picture">
            <wp:extent cx="5212080" cy="3915858"/>
            <wp:docPr id="25" name="Picture 25"/>
            <wp:cNvGraphicFramePr>
              <a:graphicFrameLocks noChangeAspect="1"/>
            </wp:cNvGraphicFramePr>
            <a:graphic>
              <a:graphicData uri="http://schemas.openxmlformats.org/drawingml/2006/picture">
                <pic:pic>
                  <pic:nvPicPr>
                    <pic:cNvPr id="0" name="cell22_0.png"/>
                    <pic:cNvPicPr/>
                  </pic:nvPicPr>
                  <pic:blipFill>
                    <a:blip r:embed="rId35"/>
                    <a:stretch>
                      <a:fillRect/>
                    </a:stretch>
                  </pic:blipFill>
                  <pic:spPr>
                    <a:xfrm>
                      <a:off x="0" y="0"/>
                      <a:ext cx="5212080" cy="3915858"/>
                    </a:xfrm>
                    <a:prstGeom prst="rect"/>
                  </pic:spPr>
                </pic:pic>
              </a:graphicData>
            </a:graphic>
          </wp:inline>
        </w:drawing>
      </w:r>
    </w:p>
    <w:p>
      <w:pPr>
        <w:pStyle w:val="Heading2"/>
        <w:spacing w:before="140" w:after="60"/>
      </w:pPr>
      <w:r>
        <w:rPr>
          <w:color w:val="000000"/>
        </w:rPr>
        <w:t>Output Description</w:t>
      </w:r>
    </w:p>
    <w:p>
      <w:r>
        <w:t>The plot compares pH values with alcohol measurements.</w:t>
      </w:r>
    </w:p>
    <w:p>
      <w:r>
        <w:t>It is used to visually inspect the relationship between these two physicochemical variables.</w:t>
      </w:r>
    </w:p>
    <w:p>
      <w:r>
        <w:t>The scatter or bar representation helps identify general patterns in the observations.</w:t>
      </w:r>
    </w:p>
    <w:p>
      <w:r>
        <w:t>Both variables are available as input features for the classifier.</w:t>
      </w:r>
    </w:p>
    <w:p>
      <w:r>
        <w:t>This visualization contributes to understanding the feature relationships.</w:t>
      </w:r>
    </w:p>
    <w:p>
      <w:pPr>
        <w:ind w:left="173"/>
        <w:shd w:fill="F2F2F2"/>
      </w:pPr>
      <w:r>
        <w:rPr>
          <w:rFonts w:ascii="Consolas" w:hAnsi="Consolas"/>
          <w:sz w:val="21"/>
        </w:rPr>
        <w:t>Q1_alcohol = df['alcohol'].quantile(0.25)</w:t>
        <w:br/>
        <w:t>Q3_alcohol = df['alcohol'].quantile(0.75)</w:t>
        <w:br/>
        <w:t>IQR_alcohol = Q3_alcohol - Q1_alcohol</w:t>
        <w:br/>
        <w:br/>
        <w:br/>
        <w:t>print(f"IQR for alcohol: {IQR_alcohol}")</w:t>
      </w:r>
    </w:p>
    <w:p>
      <w:pPr>
        <w:ind w:left="173"/>
        <w:shd w:fill="F2F2F2"/>
      </w:pPr>
      <w:r>
        <w:rPr>
          <w:rFonts w:ascii="Consolas" w:hAnsi="Consolas"/>
          <w:sz w:val="21"/>
        </w:rPr>
        <w:t># Output</w:t>
        <w:br/>
        <w:t>IQR for alcohol: 1.5999999999999996</w:t>
      </w:r>
    </w:p>
    <w:p>
      <w:pPr>
        <w:pStyle w:val="Heading2"/>
        <w:spacing w:before="140" w:after="60"/>
      </w:pPr>
      <w:r>
        <w:rPr>
          <w:color w:val="000000"/>
        </w:rPr>
        <w:t>Output Description</w:t>
      </w:r>
    </w:p>
    <w:p>
      <w:r>
        <w:t>The IQR for alcohol is reported as approximately 1.60.</w:t>
      </w:r>
    </w:p>
    <w:p>
      <w:r>
        <w:t>IQR is calculated as the third quartile minus the first quartile.</w:t>
      </w:r>
    </w:p>
    <w:p>
      <w:r>
        <w:t>It represents the spread of the middle 50 percent of alcohol observations.</w:t>
      </w:r>
    </w:p>
    <w:p>
      <w:r>
        <w:t>The value is used to understand the distribution and possible outlier range.</w:t>
      </w:r>
    </w:p>
    <w:p>
      <w:r>
        <w:t>This is part of the notebook's outlier analysis.</w:t>
      </w:r>
    </w:p>
    <w:p>
      <w:pPr>
        <w:ind w:left="173"/>
        <w:shd w:fill="F2F2F2"/>
      </w:pPr>
      <w:r>
        <w:rPr>
          <w:rFonts w:ascii="Consolas" w:hAnsi="Consolas"/>
          <w:sz w:val="21"/>
        </w:rPr>
        <w:t>Q1_chlorides = df['chlorides'].quantile(0.25)</w:t>
        <w:br/>
        <w:t>Q3_chlorides = df['chlorides'].quantile(0.75)</w:t>
        <w:br/>
        <w:t>IQR_chlorides = Q3_chlorides - Q1_chlorides</w:t>
        <w:br/>
        <w:br/>
        <w:br/>
        <w:t>print(f"IQR for chlorides: {IQR_chlorides}")</w:t>
      </w:r>
    </w:p>
    <w:p>
      <w:pPr>
        <w:ind w:left="173"/>
        <w:shd w:fill="F2F2F2"/>
      </w:pPr>
      <w:r>
        <w:rPr>
          <w:rFonts w:ascii="Consolas" w:hAnsi="Consolas"/>
          <w:sz w:val="21"/>
        </w:rPr>
        <w:t># Output</w:t>
        <w:br/>
        <w:t>IQR for chlorides: 0.01999999999999999</w:t>
      </w:r>
    </w:p>
    <w:p>
      <w:pPr>
        <w:pStyle w:val="Heading2"/>
        <w:spacing w:before="140" w:after="60"/>
      </w:pPr>
      <w:r>
        <w:rPr>
          <w:color w:val="000000"/>
        </w:rPr>
        <w:t>Output Description</w:t>
      </w:r>
    </w:p>
    <w:p>
      <w:r>
        <w:t>The IQR for chlorides is reported as approximately 0.02.</w:t>
      </w:r>
    </w:p>
    <w:p>
      <w:r>
        <w:t>The small IQR indicates that the middle half of chloride observations are relatively close together.</w:t>
      </w:r>
    </w:p>
    <w:p>
      <w:r>
        <w:t>IQR is useful for identifying potential outliers using the 1.5×IQR rule.</w:t>
      </w:r>
    </w:p>
    <w:p>
      <w:r>
        <w:t>The calculation provides a numerical summary of chloride variability.</w:t>
      </w:r>
    </w:p>
    <w:p>
      <w:r>
        <w:t>This supports the exploratory preprocessing analysis.</w:t>
      </w:r>
    </w:p>
    <w:p>
      <w:pPr>
        <w:ind w:left="173"/>
        <w:shd w:fill="F2F2F2"/>
      </w:pPr>
      <w:r>
        <w:rPr>
          <w:rFonts w:ascii="Consolas" w:hAnsi="Consolas"/>
          <w:sz w:val="21"/>
        </w:rPr>
        <w:t>Q1_sulphates = df['sulphates'].quantile(0.25)</w:t>
        <w:br/>
        <w:t>Q3_sulphates = df['sulphates'].quantile(0.75)</w:t>
        <w:br/>
        <w:t>IQR_sulphates = Q3_sulphates - Q1_sulphates</w:t>
        <w:br/>
        <w:br/>
        <w:br/>
        <w:t>print(f"IQR for sulphates: {IQR_sulphates}")</w:t>
      </w:r>
    </w:p>
    <w:p>
      <w:pPr>
        <w:ind w:left="173"/>
        <w:shd w:fill="F2F2F2"/>
      </w:pPr>
      <w:r>
        <w:rPr>
          <w:rFonts w:ascii="Consolas" w:hAnsi="Consolas"/>
          <w:sz w:val="21"/>
        </w:rPr>
        <w:t># Output</w:t>
        <w:br/>
        <w:t>IQR for sulphates: 0.16999999999999993</w:t>
      </w:r>
    </w:p>
    <w:p>
      <w:pPr>
        <w:pStyle w:val="Heading2"/>
        <w:spacing w:before="140" w:after="60"/>
      </w:pPr>
      <w:r>
        <w:rPr>
          <w:color w:val="000000"/>
        </w:rPr>
        <w:t>Output Description</w:t>
      </w:r>
    </w:p>
    <w:p>
      <w:r>
        <w:t>The IQR for sulphates is reported as approximately 0.17.</w:t>
      </w:r>
    </w:p>
    <w:p>
      <w:r>
        <w:t>This value represents the spread of the middle 50 percent of sulphate observations.</w:t>
      </w:r>
    </w:p>
    <w:p>
      <w:r>
        <w:t>The IQR method provides a simple way to inspect potential extreme values.</w:t>
      </w:r>
    </w:p>
    <w:p>
      <w:r>
        <w:t>Sulphates are also used as a feature by the Decision Tree classifier.</w:t>
      </w:r>
    </w:p>
    <w:p>
      <w:r>
        <w:t>The calculation complements the earlier boxplot analysis.</w:t>
      </w:r>
    </w:p>
    <w:p>
      <w:pPr>
        <w:ind w:left="173"/>
        <w:shd w:fill="F2F2F2"/>
      </w:pPr>
      <w:r>
        <w:rPr>
          <w:rFonts w:ascii="Consolas" w:hAnsi="Consolas"/>
          <w:sz w:val="21"/>
        </w:rPr>
        <w:t>sns.scatterplot(x="citric acid",y="quality",data=df)</w:t>
        <w:br/>
        <w:t>sns.scatterplot(x="residual sugar",y="quality",data=df)</w:t>
        <w:br/>
        <w:t>sns.scatterplot(x="chlorides",y="quality",data=df)</w:t>
        <w:br/>
        <w:t>sns.scatterplot(x="free sulfur dioxide",y="quality",data=df)</w:t>
        <w:br/>
        <w:t>sns.scatterplot(x="total sulfur dioxide",y="quality",data=df)</w:t>
        <w:br/>
        <w:t>sns.scatterplot(x="alcohol",y="quality",data=df)</w:t>
        <w:br/>
        <w:t>sns.scatterplot(x="density",y="quality",data=df)</w:t>
        <w:br/>
        <w:t>sns.scatterplot(x="pH",y="quality",data=df)</w:t>
      </w:r>
    </w:p>
    <w:p>
      <w:pPr>
        <w:jc w:val="center"/>
      </w:pPr>
      <w:r>
        <w:drawing>
          <wp:inline xmlns:a="http://schemas.openxmlformats.org/drawingml/2006/main" xmlns:pic="http://schemas.openxmlformats.org/drawingml/2006/picture">
            <wp:extent cx="5212080" cy="4013580"/>
            <wp:docPr id="26" name="Picture 26"/>
            <wp:cNvGraphicFramePr>
              <a:graphicFrameLocks noChangeAspect="1"/>
            </wp:cNvGraphicFramePr>
            <a:graphic>
              <a:graphicData uri="http://schemas.openxmlformats.org/drawingml/2006/picture">
                <pic:pic>
                  <pic:nvPicPr>
                    <pic:cNvPr id="0" name="cell27_1.png"/>
                    <pic:cNvPicPr/>
                  </pic:nvPicPr>
                  <pic:blipFill>
                    <a:blip r:embed="rId36"/>
                    <a:stretch>
                      <a:fillRect/>
                    </a:stretch>
                  </pic:blipFill>
                  <pic:spPr>
                    <a:xfrm>
                      <a:off x="0" y="0"/>
                      <a:ext cx="5212080" cy="4013580"/>
                    </a:xfrm>
                    <a:prstGeom prst="rect"/>
                  </pic:spPr>
                </pic:pic>
              </a:graphicData>
            </a:graphic>
          </wp:inline>
        </w:drawing>
      </w:r>
    </w:p>
    <w:p>
      <w:pPr>
        <w:pStyle w:val="Heading2"/>
        <w:spacing w:before="140" w:after="60"/>
      </w:pPr>
      <w:r>
        <w:rPr>
          <w:color w:val="000000"/>
        </w:rPr>
        <w:t>Output Description</w:t>
      </w:r>
    </w:p>
    <w:p>
      <w:r>
        <w:t>The scatterplot output compares selected physicochemical features with wine quality.</w:t>
      </w:r>
    </w:p>
    <w:p>
      <w:r>
        <w:t>Several feature-versus-quality relationships are plotted on the same figure.</w:t>
      </w:r>
    </w:p>
    <w:p>
      <w:r>
        <w:t>The visualization helps inspect whether changes in these features correspond to different quality values.</w:t>
      </w:r>
    </w:p>
    <w:p>
      <w:r>
        <w:t>It provides an intuitive view of possible predictive relationships.</w:t>
      </w:r>
    </w:p>
    <w:p>
      <w:r>
        <w:t>These observations support the subsequent classification stage.</w:t>
      </w:r>
    </w:p>
    <w:p>
      <w:pPr>
        <w:ind w:left="173"/>
        <w:shd w:fill="F2F2F2"/>
      </w:pPr>
      <w:r>
        <w:rPr>
          <w:rFonts w:ascii="Consolas" w:hAnsi="Consolas"/>
          <w:sz w:val="21"/>
        </w:rPr>
        <w:t>sns.distplot(df["quality"])</w:t>
        <w:br/>
        <w:t>sns.distplot(df["pH"])</w:t>
        <w:br/>
        <w:t>sns.distplot(df["alcohol"])</w:t>
        <w:br/>
        <w:t>sns.distplot(df["residual sugar"])</w:t>
        <w:br/>
        <w:t>sns.distplot(df["chlorides"])</w:t>
        <w:br/>
        <w:t>sns.distplot(df["free sulfur dioxide"])</w:t>
        <w:br/>
        <w:t>sns.distplot(df["total sulfur dioxide"])</w:t>
        <w:br/>
        <w:t>sns.distplot(df["density"])</w:t>
        <w:br/>
        <w:br/>
        <w:t>plt.show()</w:t>
      </w:r>
    </w:p>
    <w:p>
      <w:pPr>
        <w:jc w:val="center"/>
      </w:pPr>
      <w:r>
        <w:drawing>
          <wp:inline xmlns:a="http://schemas.openxmlformats.org/drawingml/2006/main" xmlns:pic="http://schemas.openxmlformats.org/drawingml/2006/picture">
            <wp:extent cx="5212080" cy="3943290"/>
            <wp:docPr id="27" name="Picture 27"/>
            <wp:cNvGraphicFramePr>
              <a:graphicFrameLocks noChangeAspect="1"/>
            </wp:cNvGraphicFramePr>
            <a:graphic>
              <a:graphicData uri="http://schemas.openxmlformats.org/drawingml/2006/picture">
                <pic:pic>
                  <pic:nvPicPr>
                    <pic:cNvPr id="0" name="cell28_0.png"/>
                    <pic:cNvPicPr/>
                  </pic:nvPicPr>
                  <pic:blipFill>
                    <a:blip r:embed="rId37"/>
                    <a:stretch>
                      <a:fillRect/>
                    </a:stretch>
                  </pic:blipFill>
                  <pic:spPr>
                    <a:xfrm>
                      <a:off x="0" y="0"/>
                      <a:ext cx="5212080" cy="3943290"/>
                    </a:xfrm>
                    <a:prstGeom prst="rect"/>
                  </pic:spPr>
                </pic:pic>
              </a:graphicData>
            </a:graphic>
          </wp:inline>
        </w:drawing>
      </w:r>
    </w:p>
    <w:p>
      <w:pPr>
        <w:pStyle w:val="Heading2"/>
        <w:spacing w:before="140" w:after="60"/>
      </w:pPr>
      <w:r>
        <w:rPr>
          <w:color w:val="000000"/>
        </w:rPr>
        <w:t>Output Description</w:t>
      </w:r>
    </w:p>
    <w:p>
      <w:r>
        <w:t>The distribution plots show the shapes of quality, pH, alcohol and other selected features.</w:t>
      </w:r>
    </w:p>
    <w:p>
      <w:r>
        <w:t>The variables have noticeably different ranges and distribution patterns.</w:t>
      </w:r>
    </w:p>
    <w:p>
      <w:r>
        <w:t>Such plots are useful for understanding skewness and concentration of values.</w:t>
      </w:r>
    </w:p>
    <w:p>
      <w:r>
        <w:t>They also provide additional exploratory evidence before modeling.</w:t>
      </w:r>
    </w:p>
    <w:p>
      <w:r>
        <w:t>The output is part of the notebook's data analysis stage.</w:t>
      </w:r>
    </w:p>
    <w:p>
      <w:pPr>
        <w:ind w:left="173"/>
        <w:shd w:fill="F2F2F2"/>
      </w:pPr>
      <w:r>
        <w:rPr>
          <w:rFonts w:ascii="Consolas" w:hAnsi="Consolas"/>
          <w:sz w:val="21"/>
        </w:rPr>
        <w:t>plt.figure(figsize=(15,7))</w:t>
        <w:br/>
        <w:t>sns.heatmap(df.corr(), annot=True)</w:t>
      </w:r>
    </w:p>
    <w:p>
      <w:pPr>
        <w:jc w:val="center"/>
      </w:pPr>
      <w:r>
        <w:drawing>
          <wp:inline xmlns:a="http://schemas.openxmlformats.org/drawingml/2006/main" xmlns:pic="http://schemas.openxmlformats.org/drawingml/2006/picture">
            <wp:extent cx="5212080" cy="3012565"/>
            <wp:docPr id="28" name="Picture 28"/>
            <wp:cNvGraphicFramePr>
              <a:graphicFrameLocks noChangeAspect="1"/>
            </wp:cNvGraphicFramePr>
            <a:graphic>
              <a:graphicData uri="http://schemas.openxmlformats.org/drawingml/2006/picture">
                <pic:pic>
                  <pic:nvPicPr>
                    <pic:cNvPr id="0" name="cell29_1.png"/>
                    <pic:cNvPicPr/>
                  </pic:nvPicPr>
                  <pic:blipFill>
                    <a:blip r:embed="rId38"/>
                    <a:stretch>
                      <a:fillRect/>
                    </a:stretch>
                  </pic:blipFill>
                  <pic:spPr>
                    <a:xfrm>
                      <a:off x="0" y="0"/>
                      <a:ext cx="5212080" cy="3012565"/>
                    </a:xfrm>
                    <a:prstGeom prst="rect"/>
                  </pic:spPr>
                </pic:pic>
              </a:graphicData>
            </a:graphic>
          </wp:inline>
        </w:drawing>
      </w:r>
    </w:p>
    <w:p>
      <w:pPr>
        <w:pStyle w:val="Heading2"/>
        <w:spacing w:before="140" w:after="60"/>
      </w:pPr>
      <w:r>
        <w:rPr>
          <w:color w:val="000000"/>
        </w:rPr>
        <w:t>Output Description</w:t>
      </w:r>
    </w:p>
    <w:p>
      <w:r>
        <w:t>The correlation heatmap shows pairwise correlations among the numeric variables.</w:t>
      </w:r>
    </w:p>
    <w:p>
      <w:r>
        <w:t>The annotated values make the direction and strength of relationships easier to compare.</w:t>
      </w:r>
    </w:p>
    <w:p>
      <w:r>
        <w:t>It helps identify features that are more strongly related to the quality target.</w:t>
      </w:r>
    </w:p>
    <w:p>
      <w:r>
        <w:t>The heatmap also reveals relationships among predictor variables themselves.</w:t>
      </w:r>
    </w:p>
    <w:p>
      <w:r>
        <w:t>This is useful context before fitting the Decision Tree model.</w:t>
      </w:r>
    </w:p>
    <w:p>
      <w:pPr>
        <w:ind w:left="173"/>
        <w:shd w:fill="F2F2F2"/>
      </w:pPr>
      <w:r>
        <w:rPr>
          <w:rFonts w:ascii="Consolas" w:hAnsi="Consolas"/>
          <w:sz w:val="21"/>
        </w:rPr>
        <w:t>tree=evaluate('Original',DecisionTreeClassifier(criterion='entropy',random_state=42))</w:t>
        <w:br/>
        <w:t>plt.figure(figsize=(35,15))</w:t>
        <w:br/>
        <w:t>plot_tree(tree,feature_names=X.columns,filled=True,max_depth=5)</w:t>
        <w:br/>
        <w:t>plt.show()</w:t>
      </w:r>
    </w:p>
    <w:p>
      <w:pPr>
        <w:ind w:left="173"/>
        <w:shd w:fill="F2F2F2"/>
      </w:pPr>
      <w:r>
        <w:rPr>
          <w:rFonts w:ascii="Consolas" w:hAnsi="Consolas"/>
          <w:sz w:val="21"/>
        </w:rPr>
        <w:t># Output</w:t>
        <w:br/>
        <w:t>Original 0.5110132158590308</w:t>
        <w:br/>
        <w:t xml:space="preserve">              precision    recall  f1-score   support</w:t>
        <w:br/>
        <w:br/>
        <w:t xml:space="preserve">           3       0.00      0.00      0.00         1</w:t>
        <w:br/>
        <w:t xml:space="preserve">           4       0.00      0.00      0.00         6</w:t>
        <w:br/>
        <w:t xml:space="preserve">           5       0.58      0.65      0.61        97</w:t>
        <w:br/>
        <w:t xml:space="preserve">           6       0.51      0.45      0.47        92</w:t>
        <w:br/>
        <w:t xml:space="preserve">           7       0.43      0.43      0.43        28</w:t>
        <w:br/>
        <w:t xml:space="preserve">           8       0.00      0.00      0.00         3</w:t>
        <w:br/>
        <w:br/>
        <w:t xml:space="preserve">    accuracy                           0.51       227</w:t>
        <w:br/>
        <w:t xml:space="preserve">   macro avg       0.25      0.25      0.25       227</w:t>
        <w:br/>
        <w:t>weighted avg       0.50      0.51      0.51       227</w:t>
      </w:r>
    </w:p>
    <w:p>
      <w:pPr>
        <w:jc w:val="center"/>
      </w:pPr>
      <w:r>
        <w:drawing>
          <wp:inline xmlns:a="http://schemas.openxmlformats.org/drawingml/2006/main" xmlns:pic="http://schemas.openxmlformats.org/drawingml/2006/picture">
            <wp:extent cx="5212080" cy="4436897"/>
            <wp:docPr id="29" name="Picture 29"/>
            <wp:cNvGraphicFramePr>
              <a:graphicFrameLocks noChangeAspect="1"/>
            </wp:cNvGraphicFramePr>
            <a:graphic>
              <a:graphicData uri="http://schemas.openxmlformats.org/drawingml/2006/picture">
                <pic:pic>
                  <pic:nvPicPr>
                    <pic:cNvPr id="0" name="cell32_1.png"/>
                    <pic:cNvPicPr/>
                  </pic:nvPicPr>
                  <pic:blipFill>
                    <a:blip r:embed="rId39"/>
                    <a:stretch>
                      <a:fillRect/>
                    </a:stretch>
                  </pic:blipFill>
                  <pic:spPr>
                    <a:xfrm>
                      <a:off x="0" y="0"/>
                      <a:ext cx="5212080" cy="4436897"/>
                    </a:xfrm>
                    <a:prstGeom prst="rect"/>
                  </pic:spPr>
                </pic:pic>
              </a:graphicData>
            </a:graphic>
          </wp:inline>
        </w:drawing>
      </w:r>
    </w:p>
    <w:p>
      <w:pPr>
        <w:jc w:val="center"/>
      </w:pPr>
      <w:r>
        <w:drawing>
          <wp:inline xmlns:a="http://schemas.openxmlformats.org/drawingml/2006/main" xmlns:pic="http://schemas.openxmlformats.org/drawingml/2006/picture">
            <wp:extent cx="5212080" cy="2241652"/>
            <wp:docPr id="30" name="Picture 30"/>
            <wp:cNvGraphicFramePr>
              <a:graphicFrameLocks noChangeAspect="1"/>
            </wp:cNvGraphicFramePr>
            <a:graphic>
              <a:graphicData uri="http://schemas.openxmlformats.org/drawingml/2006/picture">
                <pic:pic>
                  <pic:nvPicPr>
                    <pic:cNvPr id="0" name="cell32_2.png"/>
                    <pic:cNvPicPr/>
                  </pic:nvPicPr>
                  <pic:blipFill>
                    <a:blip r:embed="rId40"/>
                    <a:stretch>
                      <a:fillRect/>
                    </a:stretch>
                  </pic:blipFill>
                  <pic:spPr>
                    <a:xfrm>
                      <a:off x="0" y="0"/>
                      <a:ext cx="5212080" cy="2241652"/>
                    </a:xfrm>
                    <a:prstGeom prst="rect"/>
                  </pic:spPr>
                </pic:pic>
              </a:graphicData>
            </a:graphic>
          </wp:inline>
        </w:drawing>
      </w:r>
    </w:p>
    <w:p>
      <w:pPr>
        <w:pStyle w:val="Heading2"/>
        <w:spacing w:before="140" w:after="60"/>
      </w:pPr>
      <w:r>
        <w:rPr>
          <w:color w:val="000000"/>
        </w:rPr>
        <w:t>Output Description</w:t>
      </w:r>
    </w:p>
    <w:p>
      <w:r>
        <w:t>The original Decision Tree achieves an accuracy of approximately 0.511 on the test set.</w:t>
      </w:r>
    </w:p>
    <w:p>
      <w:r>
        <w:t>The classification report shows that performance differs substantially across quality classes.</w:t>
      </w:r>
    </w:p>
    <w:p>
      <w:r>
        <w:t>Classes 3, 4 and 8 have zero precision and recall in this test result.</w:t>
      </w:r>
    </w:p>
    <w:p>
      <w:r>
        <w:t>The tree visualization shows the learned decision rules using entropy.</w:t>
      </w:r>
    </w:p>
    <w:p>
      <w:r>
        <w:t>The result provides the baseline against which tuned models can be compared.</w:t>
      </w:r>
    </w:p>
    <w:p>
      <w:pPr>
        <w:ind w:left="173"/>
        <w:shd w:fill="F2F2F2"/>
      </w:pPr>
      <w:r>
        <w:rPr>
          <w:rFonts w:ascii="Consolas" w:hAnsi="Consolas"/>
          <w:sz w:val="21"/>
        </w:rPr>
        <w:t>for d in [2,3,4,5,None]:</w:t>
        <w:br/>
        <w:t xml:space="preserve">  evaluate(f'depth={d}',DecisionTreeClassifier(criterion='entropy',max_depth=d,random_state=42))</w:t>
      </w:r>
    </w:p>
    <w:p>
      <w:pPr>
        <w:ind w:left="173"/>
        <w:shd w:fill="F2F2F2"/>
      </w:pPr>
      <w:r>
        <w:rPr>
          <w:rFonts w:ascii="Consolas" w:hAnsi="Consolas"/>
          <w:sz w:val="21"/>
        </w:rPr>
        <w:t># Output</w:t>
        <w:br/>
        <w:t>depth=2 0.5638766519823789</w:t>
        <w:br/>
        <w:t xml:space="preserve">              precision    recall  f1-score   support</w:t>
        <w:br/>
        <w:br/>
        <w:t xml:space="preserve">           3       0.00      0.00      0.00         1</w:t>
        <w:br/>
        <w:t xml:space="preserve">           4       0.00      0.00      0.00         6</w:t>
        <w:br/>
        <w:t xml:space="preserve">           5       0.66      0.63      0.64        97</w:t>
        <w:br/>
        <w:t xml:space="preserve">           6       0.50      0.73      0.59        92</w:t>
        <w:br/>
        <w:t xml:space="preserve">           7       0.00      0.00      0.00        28</w:t>
        <w:br/>
        <w:t xml:space="preserve">           8       0.00      0.00      0.00         3</w:t>
        <w:br/>
        <w:br/>
        <w:t xml:space="preserve">    accuracy                           0.56       227</w:t>
        <w:br/>
        <w:t xml:space="preserve">   macro avg       0.19      0.23      0.21       227</w:t>
        <w:br/>
        <w:t>weighted avg       0.48      0.56      0.51       227</w:t>
      </w:r>
    </w:p>
    <w:p>
      <w:pPr>
        <w:jc w:val="center"/>
      </w:pPr>
      <w:r>
        <w:drawing>
          <wp:inline xmlns:a="http://schemas.openxmlformats.org/drawingml/2006/main" xmlns:pic="http://schemas.openxmlformats.org/drawingml/2006/picture">
            <wp:extent cx="5212080" cy="4436897"/>
            <wp:docPr id="31" name="Picture 31"/>
            <wp:cNvGraphicFramePr>
              <a:graphicFrameLocks noChangeAspect="1"/>
            </wp:cNvGraphicFramePr>
            <a:graphic>
              <a:graphicData uri="http://schemas.openxmlformats.org/drawingml/2006/picture">
                <pic:pic>
                  <pic:nvPicPr>
                    <pic:cNvPr id="0" name="cell33_1.png"/>
                    <pic:cNvPicPr/>
                  </pic:nvPicPr>
                  <pic:blipFill>
                    <a:blip r:embed="rId41"/>
                    <a:stretch>
                      <a:fillRect/>
                    </a:stretch>
                  </pic:blipFill>
                  <pic:spPr>
                    <a:xfrm>
                      <a:off x="0" y="0"/>
                      <a:ext cx="5212080" cy="4436897"/>
                    </a:xfrm>
                    <a:prstGeom prst="rect"/>
                  </pic:spPr>
                </pic:pic>
              </a:graphicData>
            </a:graphic>
          </wp:inline>
        </w:drawing>
      </w:r>
    </w:p>
    <w:p>
      <w:pPr>
        <w:ind w:left="173"/>
        <w:shd w:fill="F2F2F2"/>
      </w:pPr>
      <w:r>
        <w:rPr>
          <w:rFonts w:ascii="Consolas" w:hAnsi="Consolas"/>
          <w:sz w:val="21"/>
        </w:rPr>
        <w:t># Output</w:t>
        <w:br/>
        <w:t>depth=3 0.5726872246696035</w:t>
        <w:br/>
        <w:t xml:space="preserve">              precision    recall  f1-score   support</w:t>
        <w:br/>
        <w:br/>
        <w:t xml:space="preserve">           3       0.00      0.00      0.00         1</w:t>
        <w:br/>
        <w:t xml:space="preserve">           4       0.00      0.00      0.00         6</w:t>
        <w:br/>
        <w:t xml:space="preserve">           5       0.61      0.82      0.70        97</w:t>
        <w:br/>
        <w:t xml:space="preserve">           6       0.54      0.45      0.49        92</w:t>
        <w:br/>
        <w:t xml:space="preserve">           7       0.45      0.32      0.38        28</w:t>
        <w:br/>
        <w:t xml:space="preserve">           8       0.00      0.00      0.00         3</w:t>
        <w:br/>
        <w:br/>
        <w:t xml:space="preserve">    accuracy                           0.57       227</w:t>
        <w:br/>
        <w:t xml:space="preserve">   macro avg       0.27      0.27      0.26       227</w:t>
        <w:br/>
        <w:t>weighted avg       0.54      0.57      0.54       227</w:t>
      </w:r>
    </w:p>
    <w:p>
      <w:pPr>
        <w:jc w:val="center"/>
      </w:pPr>
      <w:r>
        <w:drawing>
          <wp:inline xmlns:a="http://schemas.openxmlformats.org/drawingml/2006/main" xmlns:pic="http://schemas.openxmlformats.org/drawingml/2006/picture">
            <wp:extent cx="5212080" cy="4436897"/>
            <wp:docPr id="32" name="Picture 32"/>
            <wp:cNvGraphicFramePr>
              <a:graphicFrameLocks noChangeAspect="1"/>
            </wp:cNvGraphicFramePr>
            <a:graphic>
              <a:graphicData uri="http://schemas.openxmlformats.org/drawingml/2006/picture">
                <pic:pic>
                  <pic:nvPicPr>
                    <pic:cNvPr id="0" name="cell33_3.png"/>
                    <pic:cNvPicPr/>
                  </pic:nvPicPr>
                  <pic:blipFill>
                    <a:blip r:embed="rId42"/>
                    <a:stretch>
                      <a:fillRect/>
                    </a:stretch>
                  </pic:blipFill>
                  <pic:spPr>
                    <a:xfrm>
                      <a:off x="0" y="0"/>
                      <a:ext cx="5212080" cy="4436897"/>
                    </a:xfrm>
                    <a:prstGeom prst="rect"/>
                  </pic:spPr>
                </pic:pic>
              </a:graphicData>
            </a:graphic>
          </wp:inline>
        </w:drawing>
      </w:r>
    </w:p>
    <w:p>
      <w:pPr>
        <w:ind w:left="173"/>
        <w:shd w:fill="F2F2F2"/>
      </w:pPr>
      <w:r>
        <w:rPr>
          <w:rFonts w:ascii="Consolas" w:hAnsi="Consolas"/>
          <w:sz w:val="21"/>
        </w:rPr>
        <w:t># Output</w:t>
        <w:br/>
        <w:t>depth=4 0.5594713656387665</w:t>
        <w:br/>
        <w:t xml:space="preserve">              precision    recall  f1-score   support</w:t>
        <w:br/>
        <w:br/>
        <w:t xml:space="preserve">           3       0.00      0.00      0.00         1</w:t>
        <w:br/>
        <w:t xml:space="preserve">           4       0.00      0.00      0.00         6</w:t>
        <w:br/>
        <w:t xml:space="preserve">           5       0.65      0.65      0.65        97</w:t>
        <w:br/>
        <w:t xml:space="preserve">           6       0.49      0.61      0.54        92</w:t>
        <w:br/>
        <w:t xml:space="preserve">           7       0.53      0.29      0.37        28</w:t>
        <w:br/>
        <w:t xml:space="preserve">           8       0.00      0.00      0.00         3</w:t>
        <w:br/>
        <w:br/>
        <w:t xml:space="preserve">    accuracy                           0.56       227</w:t>
        <w:br/>
        <w:t xml:space="preserve">   macro avg       0.28      0.26      0.26       227</w:t>
        <w:br/>
        <w:t>weighted avg       0.54      0.56      0.54       227</w:t>
      </w:r>
    </w:p>
    <w:p>
      <w:pPr>
        <w:jc w:val="center"/>
      </w:pPr>
      <w:r>
        <w:drawing>
          <wp:inline xmlns:a="http://schemas.openxmlformats.org/drawingml/2006/main" xmlns:pic="http://schemas.openxmlformats.org/drawingml/2006/picture">
            <wp:extent cx="5212080" cy="4436897"/>
            <wp:docPr id="33" name="Picture 33"/>
            <wp:cNvGraphicFramePr>
              <a:graphicFrameLocks noChangeAspect="1"/>
            </wp:cNvGraphicFramePr>
            <a:graphic>
              <a:graphicData uri="http://schemas.openxmlformats.org/drawingml/2006/picture">
                <pic:pic>
                  <pic:nvPicPr>
                    <pic:cNvPr id="0" name="cell33_5.png"/>
                    <pic:cNvPicPr/>
                  </pic:nvPicPr>
                  <pic:blipFill>
                    <a:blip r:embed="rId43"/>
                    <a:stretch>
                      <a:fillRect/>
                    </a:stretch>
                  </pic:blipFill>
                  <pic:spPr>
                    <a:xfrm>
                      <a:off x="0" y="0"/>
                      <a:ext cx="5212080" cy="4436897"/>
                    </a:xfrm>
                    <a:prstGeom prst="rect"/>
                  </pic:spPr>
                </pic:pic>
              </a:graphicData>
            </a:graphic>
          </wp:inline>
        </w:drawing>
      </w:r>
    </w:p>
    <w:p>
      <w:pPr>
        <w:ind w:left="173"/>
        <w:shd w:fill="F2F2F2"/>
      </w:pPr>
      <w:r>
        <w:rPr>
          <w:rFonts w:ascii="Consolas" w:hAnsi="Consolas"/>
          <w:sz w:val="21"/>
        </w:rPr>
        <w:t># Output</w:t>
        <w:br/>
        <w:t>depth=5 0.5550660792951542</w:t>
        <w:br/>
        <w:t xml:space="preserve">              precision    recall  f1-score   support</w:t>
        <w:br/>
        <w:br/>
        <w:t xml:space="preserve">           3       0.00      0.00      0.00         1</w:t>
        <w:br/>
        <w:t xml:space="preserve">           4       0.00      0.00      0.00         6</w:t>
        <w:br/>
        <w:t xml:space="preserve">           5       0.62      0.74      0.67        97</w:t>
        <w:br/>
        <w:t xml:space="preserve">           6       0.52      0.49      0.51        92</w:t>
        <w:br/>
        <w:t xml:space="preserve">           7       0.39      0.32      0.35        28</w:t>
        <w:br/>
        <w:t xml:space="preserve">           8       0.00      0.00      0.00         3</w:t>
        <w:br/>
        <w:br/>
        <w:t xml:space="preserve">    accuracy                           0.56       227</w:t>
        <w:br/>
        <w:t xml:space="preserve">   macro avg       0.25      0.26      0.26       227</w:t>
        <w:br/>
        <w:t>weighted avg       0.52      0.56      0.54       227</w:t>
      </w:r>
    </w:p>
    <w:p>
      <w:pPr>
        <w:jc w:val="center"/>
      </w:pPr>
      <w:r>
        <w:drawing>
          <wp:inline xmlns:a="http://schemas.openxmlformats.org/drawingml/2006/main" xmlns:pic="http://schemas.openxmlformats.org/drawingml/2006/picture">
            <wp:extent cx="5212080" cy="4436897"/>
            <wp:docPr id="34" name="Picture 34"/>
            <wp:cNvGraphicFramePr>
              <a:graphicFrameLocks noChangeAspect="1"/>
            </wp:cNvGraphicFramePr>
            <a:graphic>
              <a:graphicData uri="http://schemas.openxmlformats.org/drawingml/2006/picture">
                <pic:pic>
                  <pic:nvPicPr>
                    <pic:cNvPr id="0" name="cell33_7.png"/>
                    <pic:cNvPicPr/>
                  </pic:nvPicPr>
                  <pic:blipFill>
                    <a:blip r:embed="rId44"/>
                    <a:stretch>
                      <a:fillRect/>
                    </a:stretch>
                  </pic:blipFill>
                  <pic:spPr>
                    <a:xfrm>
                      <a:off x="0" y="0"/>
                      <a:ext cx="5212080" cy="4436897"/>
                    </a:xfrm>
                    <a:prstGeom prst="rect"/>
                  </pic:spPr>
                </pic:pic>
              </a:graphicData>
            </a:graphic>
          </wp:inline>
        </w:drawing>
      </w:r>
    </w:p>
    <w:p>
      <w:pPr>
        <w:ind w:left="173"/>
        <w:shd w:fill="F2F2F2"/>
      </w:pPr>
      <w:r>
        <w:rPr>
          <w:rFonts w:ascii="Consolas" w:hAnsi="Consolas"/>
          <w:sz w:val="21"/>
        </w:rPr>
        <w:t># Output</w:t>
        <w:br/>
        <w:t>depth=None 0.5110132158590308</w:t>
        <w:br/>
        <w:t xml:space="preserve">              precision    recall  f1-score   support</w:t>
        <w:br/>
        <w:br/>
        <w:t xml:space="preserve">           3       0.00      0.00      0.00         1</w:t>
        <w:br/>
        <w:t xml:space="preserve">           4       0.00      0.00      0.00         6</w:t>
        <w:br/>
        <w:t xml:space="preserve">           5       0.58      0.65      0.61        97</w:t>
        <w:br/>
        <w:t xml:space="preserve">           6       0.51      0.45      0.47        92</w:t>
        <w:br/>
        <w:t xml:space="preserve">           7       0.43      0.43      0.43        28</w:t>
        <w:br/>
        <w:t xml:space="preserve">           8       0.00      0.00      0.00         3</w:t>
        <w:br/>
        <w:br/>
        <w:t xml:space="preserve">    accuracy                           0.51       227</w:t>
        <w:br/>
        <w:t xml:space="preserve">   macro avg       0.25      0.25      0.25       227</w:t>
        <w:br/>
        <w:t>weighted avg       0.50      0.51      0.51       227</w:t>
      </w:r>
    </w:p>
    <w:p>
      <w:pPr>
        <w:jc w:val="center"/>
      </w:pPr>
      <w:r>
        <w:drawing>
          <wp:inline xmlns:a="http://schemas.openxmlformats.org/drawingml/2006/main" xmlns:pic="http://schemas.openxmlformats.org/drawingml/2006/picture">
            <wp:extent cx="5212080" cy="4436897"/>
            <wp:docPr id="35" name="Picture 35"/>
            <wp:cNvGraphicFramePr>
              <a:graphicFrameLocks noChangeAspect="1"/>
            </wp:cNvGraphicFramePr>
            <a:graphic>
              <a:graphicData uri="http://schemas.openxmlformats.org/drawingml/2006/picture">
                <pic:pic>
                  <pic:nvPicPr>
                    <pic:cNvPr id="0" name="cell33_9.png"/>
                    <pic:cNvPicPr/>
                  </pic:nvPicPr>
                  <pic:blipFill>
                    <a:blip r:embed="rId45"/>
                    <a:stretch>
                      <a:fillRect/>
                    </a:stretch>
                  </pic:blipFill>
                  <pic:spPr>
                    <a:xfrm>
                      <a:off x="0" y="0"/>
                      <a:ext cx="5212080" cy="4436897"/>
                    </a:xfrm>
                    <a:prstGeom prst="rect"/>
                  </pic:spPr>
                </pic:pic>
              </a:graphicData>
            </a:graphic>
          </wp:inline>
        </w:drawing>
      </w:r>
    </w:p>
    <w:p>
      <w:pPr>
        <w:pStyle w:val="Heading2"/>
        <w:spacing w:before="140" w:after="60"/>
      </w:pPr>
      <w:r>
        <w:rPr>
          <w:color w:val="000000"/>
        </w:rPr>
        <w:t>Output Description</w:t>
      </w:r>
    </w:p>
    <w:p>
      <w:r>
        <w:t>The depth comparison shows the effect of limiting the Decision Tree depth.</w:t>
      </w:r>
    </w:p>
    <w:p>
      <w:r>
        <w:t>The best accuracy among the tested depths is about 0.573 at depth 3.</w:t>
      </w:r>
    </w:p>
    <w:p>
      <w:r>
        <w:t>Depth 2 gives about 0.564, while depth 4 and depth 5 are slightly lower.</w:t>
      </w:r>
    </w:p>
    <w:p>
      <w:r>
        <w:t>The unrestricted tree returns to about 0.511 accuracy.</w:t>
      </w:r>
    </w:p>
    <w:p>
      <w:r>
        <w:t>This indicates that controlling tree complexity improves the observed test performance in this experiment.</w:t>
      </w:r>
    </w:p>
    <w:p>
      <w:pPr>
        <w:ind w:left="173"/>
        <w:shd w:fill="F2F2F2"/>
      </w:pPr>
      <w:r>
        <w:rPr>
          <w:rFonts w:ascii="Consolas" w:hAnsi="Consolas"/>
          <w:sz w:val="21"/>
        </w:rPr>
        <w:t>plt.figure(figsize=(25,15))</w:t>
        <w:br/>
        <w:br/>
        <w:t>plot_tree(</w:t>
        <w:br/>
        <w:t xml:space="preserve">    tree,</w:t>
        <w:br/>
        <w:t xml:space="preserve">    feature_names=X.columns,</w:t>
        <w:br/>
        <w:t xml:space="preserve">    class_names=[str(i) for i in sorted(y.unique())],</w:t>
        <w:br/>
        <w:t xml:space="preserve">    filled=True,</w:t>
        <w:br/>
        <w:t xml:space="preserve">    max_depth=3,</w:t>
        <w:br/>
        <w:t xml:space="preserve">    fontsize=12,</w:t>
        <w:br/>
        <w:t xml:space="preserve">    impurity=False</w:t>
        <w:br/>
        <w:t>)</w:t>
      </w:r>
    </w:p>
    <w:p>
      <w:pPr>
        <w:ind w:left="173"/>
        <w:shd w:fill="F2F2F2"/>
      </w:pPr>
      <w:r>
        <w:rPr>
          <w:rFonts w:ascii="Consolas" w:hAnsi="Consolas"/>
          <w:sz w:val="21"/>
        </w:rPr>
        <w:t># Output</w:t>
        <w:br/>
        <w:t>[Text(0.5, 0.9, 'alcohol &lt;= 10.525\nsamples = 904\nvalue = [5, 27, 385, 365, 110, 12]\nclass = 5'),</w:t>
        <w:br/>
        <w:t xml:space="preserve"> Text(0.25, 0.7, 'sulphates &lt;= 0.625\nsamples = 542\nvalue = [4, 16, 320, 184, 17, 1]\nclass = 5'),</w:t>
        <w:br/>
        <w:t xml:space="preserve"> Text(0.375, 0.8, 'True  '),</w:t>
        <w:br/>
        <w:t xml:space="preserve"> Text(0.125, 0.5, 'sulphates &lt;= 0.535\nsamples = 331\nvalue = [2.0, 12.0, 232.0, 84.0, 1.0, 0.0]\nclass = 5'),</w:t>
        <w:br/>
        <w:t xml:space="preserve"> Text(0.0625, 0.3, 'volatile acidity &lt;= 0.873\nsamples = 129\nvalue = [1, 7, 106, 15, 0, 0]\nclass = 5'),</w:t>
        <w:br/>
        <w:t xml:space="preserve"> Text(0.03125, 0.1, '\n  (...)  \n'),</w:t>
        <w:br/>
        <w:t xml:space="preserve"> Text(0.09375, 0.1, '\n  (...)  \n'),</w:t>
        <w:br/>
        <w:t xml:space="preserve"> Text(0.1875, 0.3, 'total sulfur dioxide &lt;= 19.5\nsamples = 202\nvalue = [1, 5, 126, 69, 1, 0]\nclass = 5'),</w:t>
        <w:br/>
        <w:t xml:space="preserve"> Text(0.15625, 0.1, '\n  (...)  \n'),</w:t>
        <w:br/>
        <w:t xml:space="preserve"> Text(0.21875, 0.1, '\n  (...)  \n'),</w:t>
        <w:br/>
        <w:t xml:space="preserve"> Text(0.375, 0.5, 'alcohol &lt;= 9.85\nsamples = 211\nvalue = [2, 4, 88, 100, 16, 1]\nclass = 6'),</w:t>
        <w:br/>
        <w:t xml:space="preserve"> Text(0.3125, 0.3, 'total sulfur dioxide &lt;= 59.5\nsamples = 126\nvalue = [1, 4, 67, 52, 2, 0]\nclass = 5'),</w:t>
        <w:br/>
        <w:t xml:space="preserve"> Text(0.28125, 0.1, '\n  (...)  \n'),</w:t>
        <w:br/>
        <w:t xml:space="preserve"> Text(0.34375, 0.1, '\n  (...)  \n'),</w:t>
        <w:br/>
        <w:t xml:space="preserve"> Text(0.4375, 0.3, 'pH &lt;= 3.285\nsamples = 85\nvalue = [1, 0, 21, 48, 14, 1]\nclass = 6'),</w:t>
        <w:br/>
        <w:t xml:space="preserve"> Text(0.40625, 0.1, '\n  (...)  \n'),</w:t>
        <w:br/>
        <w:t xml:space="preserve"> Text(0.46875, 0.1, '\n  (...)  \n'),</w:t>
        <w:br/>
        <w:t xml:space="preserve"> Text(0.75, 0.7, 'volatile acidity &lt;= 0.445\nsamples = 362\nvalue = [1, 11, 65, 181, 93, 11]\nclass = 6'),</w:t>
        <w:br/>
        <w:t xml:space="preserve"> Text(0.625, 0.8, '  False'),</w:t>
        <w:br/>
        <w:t xml:space="preserve"> Text(0.625, 0.5, 'alcohol &lt;= 11.55\nsamples = 164\nvalue = [0.0, 1.0, 14.0, 70.0, 69.0, 10.0]\nclass = 6'),</w:t>
        <w:br/>
        <w:t xml:space="preserve"> Text(0.5625, 0.3, 'total sulfur dioxide &lt;= 48.5\nsamples = 88\nvalue = [0, 0, 13, 44, 27, 4]\nclass = 6'),</w:t>
        <w:br/>
        <w:t xml:space="preserve"> Text(0.53125, 0.1, '\n  (...)  \n'),</w:t>
        <w:br/>
        <w:t xml:space="preserve"> Text(0.59375, 0.1, '\n  (...)  \n'),</w:t>
        <w:br/>
        <w:t xml:space="preserve"> Text(0.6875, 0.3, 'sulphates &lt;= 0.61\nsamples = 76\nvalue = [0.0, 1.0, 1.0, 26.0, 42.0, 6.0]\nclass = 7'),</w:t>
        <w:br/>
        <w:t xml:space="preserve"> Text(0.65625, 0.1, '\n  (...)  \n'),</w:t>
        <w:br/>
        <w:t xml:space="preserve"> Text(0.71875, 0.1, '\n  (...)  \n'),</w:t>
        <w:br/>
        <w:t xml:space="preserve"> Text(0.875, 0.5, 'sulphates &lt;= 0.585\nsamples = 198\nvalue = [1.0, 10.0, 51.0, 111.0, 24.0, 1.0]\nclass = 6'),</w:t>
        <w:br/>
        <w:t xml:space="preserve"> Text(0.8125, 0.3, 'volatile acidity &lt;= 0.817\nsamples = 71\nvalue = [1.0, 8.0, 31.0, 29.0, 2.0, 0.0]\nclass = 5'),</w:t>
        <w:br/>
        <w:t xml:space="preserve"> Text(0.78125, 0.1, '\n  (...)  \n'),</w:t>
        <w:br/>
        <w:t xml:space="preserve"> Text(0.84375, 0.1, '\n  (...)  \n'),</w:t>
        <w:br/>
        <w:t xml:space="preserve"> Text(0.9375, 0.3, 'total sulfur dioxide &lt;= 83.5\nsamples = 127\nvalue = [0, 2, 20, 82, 22, 1]\nclass = 6'),</w:t>
        <w:br/>
        <w:t xml:space="preserve"> Text(0.90625, 0.1, '\n  (...)  \n'),</w:t>
        <w:br/>
        <w:t xml:space="preserve"> Text(0.96875, 0.1, '\n  (...)  \n')]</w:t>
      </w:r>
    </w:p>
    <w:p>
      <w:pPr>
        <w:jc w:val="center"/>
      </w:pPr>
      <w:r>
        <w:drawing>
          <wp:inline xmlns:a="http://schemas.openxmlformats.org/drawingml/2006/main" xmlns:pic="http://schemas.openxmlformats.org/drawingml/2006/picture">
            <wp:extent cx="5212080" cy="3129379"/>
            <wp:docPr id="36" name="Picture 36"/>
            <wp:cNvGraphicFramePr>
              <a:graphicFrameLocks noChangeAspect="1"/>
            </wp:cNvGraphicFramePr>
            <a:graphic>
              <a:graphicData uri="http://schemas.openxmlformats.org/drawingml/2006/picture">
                <pic:pic>
                  <pic:nvPicPr>
                    <pic:cNvPr id="0" name="cell34_1.png"/>
                    <pic:cNvPicPr/>
                  </pic:nvPicPr>
                  <pic:blipFill>
                    <a:blip r:embed="rId46"/>
                    <a:stretch>
                      <a:fillRect/>
                    </a:stretch>
                  </pic:blipFill>
                  <pic:spPr>
                    <a:xfrm>
                      <a:off x="0" y="0"/>
                      <a:ext cx="5212080" cy="3129379"/>
                    </a:xfrm>
                    <a:prstGeom prst="rect"/>
                  </pic:spPr>
                </pic:pic>
              </a:graphicData>
            </a:graphic>
          </wp:inline>
        </w:drawing>
      </w:r>
    </w:p>
    <w:p>
      <w:pPr>
        <w:pStyle w:val="Heading2"/>
        <w:spacing w:before="140" w:after="60"/>
      </w:pPr>
      <w:r>
        <w:rPr>
          <w:color w:val="000000"/>
        </w:rPr>
        <w:t>Output Description</w:t>
      </w:r>
    </w:p>
    <w:p>
      <w:r>
        <w:t>The displayed tree shows the learned decision structure of the classifier.</w:t>
      </w:r>
    </w:p>
    <w:p>
      <w:r>
        <w:t>Alcohol is the root split in the shown portion of the tree.</w:t>
      </w:r>
    </w:p>
    <w:p>
      <w:r>
        <w:t>Further decisions use variables such as sulphates and volatile acidity.</w:t>
      </w:r>
    </w:p>
    <w:p>
      <w:r>
        <w:t>The leaves represent predicted wine-quality classes.</w:t>
      </w:r>
    </w:p>
    <w:p>
      <w:r>
        <w:t>The visualization makes the classifier's rule-based structure easier to interpret.</w:t>
      </w:r>
    </w:p>
    <w:p>
      <w:pPr>
        <w:ind w:left="173"/>
        <w:shd w:fill="F2F2F2"/>
      </w:pPr>
      <w:r>
        <w:rPr>
          <w:rFonts w:ascii="Consolas" w:hAnsi="Consolas"/>
          <w:sz w:val="21"/>
        </w:rPr>
        <w:t>import pandas as pd</w:t>
        <w:br/>
        <w:t>importance=pd.Series(tree.feature_importances_,index=X.columns).sort_values(ascending=False)</w:t>
        <w:br/>
        <w:t>print(importance)</w:t>
      </w:r>
    </w:p>
    <w:p>
      <w:pPr>
        <w:ind w:left="173"/>
        <w:shd w:fill="F2F2F2"/>
      </w:pPr>
      <w:r>
        <w:rPr>
          <w:rFonts w:ascii="Consolas" w:hAnsi="Consolas"/>
          <w:sz w:val="21"/>
        </w:rPr>
        <w:t># Output</w:t>
        <w:br/>
        <w:t>alcohol                 0.190926</w:t>
        <w:br/>
        <w:t>volatile acidity        0.112460</w:t>
        <w:br/>
        <w:t>Id                      0.104585</w:t>
        <w:br/>
        <w:t>sulphates               0.100510</w:t>
        <w:br/>
        <w:t>total sulfur dioxide    0.097128</w:t>
        <w:br/>
        <w:t>chlorides               0.080681</w:t>
        <w:br/>
        <w:t>pH                      0.072771</w:t>
        <w:br/>
        <w:t>density                 0.061828</w:t>
        <w:br/>
        <w:t>free sulfur dioxide     0.055859</w:t>
        <w:br/>
        <w:t>citric acid             0.055794</w:t>
        <w:br/>
        <w:t>residual sugar          0.039139</w:t>
        <w:br/>
        <w:t>fixed acidity           0.028318</w:t>
        <w:br/>
        <w:t>dtype: float64</w:t>
      </w:r>
    </w:p>
    <w:p>
      <w:pPr>
        <w:pStyle w:val="Heading2"/>
        <w:spacing w:before="140" w:after="60"/>
      </w:pPr>
      <w:r>
        <w:rPr>
          <w:color w:val="000000"/>
        </w:rPr>
        <w:t>Output Description</w:t>
      </w:r>
    </w:p>
    <w:p>
      <w:r>
        <w:t>The feature-importance output ranks the variables according to their contribution to the trained tree.</w:t>
      </w:r>
    </w:p>
    <w:p>
      <w:r>
        <w:t>Alcohol has the highest importance at approximately 0.191.</w:t>
      </w:r>
    </w:p>
    <w:p>
      <w:r>
        <w:t>Volatile acidity and Id follow with values of about 0.112 and 0.105.</w:t>
      </w:r>
    </w:p>
    <w:p>
      <w:r>
        <w:t>The remaining features have smaller but non-zero importance values.</w:t>
      </w:r>
    </w:p>
    <w:p>
      <w:r>
        <w:t>This ranking helps identify which inputs the tree used most strongly for its decisions.</w:t>
      </w:r>
    </w:p>
    <w:p>
      <w:pPr>
        <w:ind w:left="173"/>
        <w:shd w:fill="F2F2F2"/>
      </w:pPr>
      <w:r>
        <w:rPr>
          <w:rFonts w:ascii="Consolas" w:hAnsi="Consolas"/>
          <w:sz w:val="21"/>
        </w:rPr>
        <w:t>plt.figure(figsize=(10,6))</w:t>
        <w:br/>
        <w:t>importance.sort_values().plot(kind='barh')</w:t>
        <w:br/>
        <w:t>plt.title('decision tree feature importnace')</w:t>
        <w:br/>
        <w:t>plt.xlabel('Features importance')</w:t>
        <w:br/>
        <w:t>plt.ylabel('Features')</w:t>
        <w:br/>
        <w:t>plt.show()</w:t>
      </w:r>
    </w:p>
    <w:p>
      <w:pPr>
        <w:jc w:val="center"/>
      </w:pPr>
      <w:r>
        <w:drawing>
          <wp:inline xmlns:a="http://schemas.openxmlformats.org/drawingml/2006/main" xmlns:pic="http://schemas.openxmlformats.org/drawingml/2006/picture">
            <wp:extent cx="5212080" cy="2933136"/>
            <wp:docPr id="37" name="Picture 37"/>
            <wp:cNvGraphicFramePr>
              <a:graphicFrameLocks noChangeAspect="1"/>
            </wp:cNvGraphicFramePr>
            <a:graphic>
              <a:graphicData uri="http://schemas.openxmlformats.org/drawingml/2006/picture">
                <pic:pic>
                  <pic:nvPicPr>
                    <pic:cNvPr id="0" name="cell36_0.png"/>
                    <pic:cNvPicPr/>
                  </pic:nvPicPr>
                  <pic:blipFill>
                    <a:blip r:embed="rId47"/>
                    <a:stretch>
                      <a:fillRect/>
                    </a:stretch>
                  </pic:blipFill>
                  <pic:spPr>
                    <a:xfrm>
                      <a:off x="0" y="0"/>
                      <a:ext cx="5212080" cy="2933136"/>
                    </a:xfrm>
                    <a:prstGeom prst="rect"/>
                  </pic:spPr>
                </pic:pic>
              </a:graphicData>
            </a:graphic>
          </wp:inline>
        </w:drawing>
      </w:r>
    </w:p>
    <w:p>
      <w:pPr>
        <w:pStyle w:val="Heading2"/>
        <w:spacing w:before="140" w:after="60"/>
      </w:pPr>
      <w:r>
        <w:rPr>
          <w:color w:val="000000"/>
        </w:rPr>
        <w:t>Output Description</w:t>
      </w:r>
    </w:p>
    <w:p>
      <w:r>
        <w:t>The horizontal bar chart visualizes the feature-importance values.</w:t>
      </w:r>
    </w:p>
    <w:p>
      <w:r>
        <w:t>Alcohol appears as the most important feature in the trained tree.</w:t>
      </w:r>
    </w:p>
    <w:p>
      <w:r>
        <w:t>Several other variables, including volatile acidity, Id and sulphates, also contribute.</w:t>
      </w:r>
    </w:p>
    <w:p>
      <w:r>
        <w:t>Features with shorter bars have a smaller influence on the tree's split decisions.</w:t>
      </w:r>
    </w:p>
    <w:p>
      <w:r>
        <w:t>The graph makes the numerical feature-importance ranking easier to compare.</w:t>
      </w:r>
    </w:p>
    <w:p>
      <w:pPr>
        <w:ind w:left="173"/>
        <w:shd w:fill="F2F2F2"/>
      </w:pPr>
      <w:r>
        <w:rPr>
          <w:rFonts w:ascii="Consolas" w:hAnsi="Consolas"/>
          <w:sz w:val="21"/>
        </w:rPr>
        <w:t>train_pred = tree.predict(X_train)</w:t>
        <w:br/>
        <w:t>test_pred = tree.predict(X_test)</w:t>
        <w:br/>
        <w:br/>
        <w:t>train_accuracy = accuracy_score(y_train, train_pred)</w:t>
        <w:br/>
        <w:t>test_accuracy = accuracy_score(y_test, test_pred)</w:t>
        <w:br/>
        <w:br/>
        <w:t>print("Training Accuracy:", train_accuracy)</w:t>
        <w:br/>
        <w:t>print("Testing Accuracy:", test_accuracy)</w:t>
      </w:r>
    </w:p>
    <w:p>
      <w:pPr>
        <w:ind w:left="173"/>
        <w:shd w:fill="F2F2F2"/>
      </w:pPr>
      <w:r>
        <w:rPr>
          <w:rFonts w:ascii="Consolas" w:hAnsi="Consolas"/>
          <w:sz w:val="21"/>
        </w:rPr>
        <w:t># Output</w:t>
        <w:br/>
        <w:t>Training Accuracy: 1.0</w:t>
        <w:br/>
        <w:t>Testing Accuracy: 0.5110132158590308</w:t>
      </w:r>
    </w:p>
    <w:p>
      <w:pPr>
        <w:pStyle w:val="Heading2"/>
        <w:spacing w:before="140" w:after="60"/>
      </w:pPr>
      <w:r>
        <w:rPr>
          <w:color w:val="000000"/>
        </w:rPr>
        <w:t>Output Description</w:t>
      </w:r>
    </w:p>
    <w:p>
      <w:r>
        <w:t>The training accuracy is 1.0, while the testing accuracy is about 0.511.</w:t>
      </w:r>
    </w:p>
    <w:p>
      <w:r>
        <w:t>The perfect training score combined with the lower test score indicates overfitting.</w:t>
      </w:r>
    </w:p>
    <w:p>
      <w:r>
        <w:t>The tree has learned the training observations extremely closely.</w:t>
      </w:r>
    </w:p>
    <w:p>
      <w:r>
        <w:t>Its performance on unseen test data is considerably weaker.</w:t>
      </w:r>
    </w:p>
    <w:p>
      <w:r>
        <w:t>This motivates the use of depth control and hyperparameter tuning.</w:t>
      </w:r>
    </w:p>
    <w:p>
      <w:pPr>
        <w:ind w:left="173"/>
        <w:shd w:fill="F2F2F2"/>
      </w:pPr>
      <w:r>
        <w:rPr>
          <w:rFonts w:ascii="Consolas" w:hAnsi="Consolas"/>
          <w:sz w:val="21"/>
        </w:rPr>
        <w:t>from sklearn.model_selection import GridSearchCV</w:t>
        <w:br/>
        <w:t>param_grid={</w:t>
        <w:br/>
        <w:t xml:space="preserve">    'criterion':['entropy'],</w:t>
        <w:br/>
        <w:t xml:space="preserve">    'max_depth':[3,5,7,10,None],</w:t>
        <w:br/>
        <w:t xml:space="preserve">    'min_samples_split':[2,5,10,20],</w:t>
        <w:br/>
        <w:t xml:space="preserve">    'min_samples_leaf':[1,2,4,8],</w:t>
        <w:br/>
        <w:t xml:space="preserve">    'max_features':['None','sqrt','log2'],</w:t>
        <w:br/>
        <w:t xml:space="preserve">    'ccp_alpha':[0.001,0.01,0.1,1]</w:t>
        <w:br/>
        <w:t>}</w:t>
        <w:br/>
        <w:t>grid=GridSearchCV(DecisionTreeClassifier(),param_grid,cv=5,n_jobs=-1,scoring='accuracy')</w:t>
        <w:br/>
        <w:t>grid.fit(X_train,y_train)</w:t>
        <w:br/>
        <w:t>print("Best Parameters")</w:t>
        <w:br/>
        <w:t>print(grid.best_params_)</w:t>
        <w:br/>
        <w:t>print("Best Score")</w:t>
        <w:br/>
        <w:t>print(grid.best_score_)</w:t>
        <w:br/>
        <w:t>best_tree=grid.best_estimator_</w:t>
      </w:r>
    </w:p>
    <w:p>
      <w:pPr>
        <w:ind w:left="173"/>
        <w:shd w:fill="F2F2F2"/>
      </w:pPr>
      <w:r>
        <w:rPr>
          <w:rFonts w:ascii="Consolas" w:hAnsi="Consolas"/>
          <w:sz w:val="21"/>
        </w:rPr>
        <w:t># Output</w:t>
        <w:br/>
        <w:t>Best Parameters</w:t>
        <w:br/>
        <w:t>{'ccp_alpha': 0.001, 'criterion': 'entropy', 'max_depth': None, 'max_features': 'sqrt', 'min_samples_leaf': 8, 'min_samples_split': 10}</w:t>
        <w:br/>
        <w:t>Best Score</w:t>
        <w:br/>
        <w:t>0.582940454266421</w:t>
      </w:r>
    </w:p>
    <w:p>
      <w:pPr>
        <w:pStyle w:val="Heading2"/>
        <w:spacing w:before="140" w:after="60"/>
      </w:pPr>
      <w:r>
        <w:rPr>
          <w:color w:val="000000"/>
        </w:rPr>
        <w:t>Output Description</w:t>
      </w:r>
    </w:p>
    <w:p>
      <w:r>
        <w:t>GridSearchCV selects the best Decision Tree hyperparameters using cross-validation.</w:t>
      </w:r>
    </w:p>
    <w:p>
      <w:r>
        <w:t>The best configuration uses entropy, max_features='sqrt', min_samples_leaf=8 and min_samples_split=10.</w:t>
      </w:r>
    </w:p>
    <w:p>
      <w:r>
        <w:t>The selected max_depth is None and ccp_alpha is 0.001.</w:t>
      </w:r>
    </w:p>
    <w:p>
      <w:r>
        <w:t>The best cross-validation score reported is approximately 0.583.</w:t>
      </w:r>
    </w:p>
    <w:p>
      <w:r>
        <w:t>This tuned configuration is used for the following evaluation.</w:t>
      </w:r>
    </w:p>
    <w:p>
      <w:pPr>
        <w:ind w:left="173"/>
        <w:shd w:fill="F2F2F2"/>
      </w:pPr>
      <w:r>
        <w:rPr>
          <w:rFonts w:ascii="Consolas" w:hAnsi="Consolas"/>
          <w:sz w:val="21"/>
        </w:rPr>
        <w:t>y_pred=best_tree.predict(X_test)</w:t>
        <w:br/>
        <w:t>print(classification_report(y_test,y_pred))</w:t>
        <w:br/>
        <w:t>print("Accuracy=",accuracy_score(y_test,y_pred))</w:t>
      </w:r>
    </w:p>
    <w:p>
      <w:pPr>
        <w:ind w:left="173"/>
        <w:shd w:fill="F2F2F2"/>
      </w:pPr>
      <w:r>
        <w:rPr>
          <w:rFonts w:ascii="Consolas" w:hAnsi="Consolas"/>
          <w:sz w:val="21"/>
        </w:rPr>
        <w:t># Output</w:t>
        <w:br/>
        <w:t>precision    recall  f1-score   support</w:t>
        <w:br/>
        <w:br/>
        <w:t xml:space="preserve">           3       0.00      0.00      0.00         1</w:t>
        <w:br/>
        <w:t xml:space="preserve">           4       0.00      0.00      0.00         6</w:t>
        <w:br/>
        <w:t xml:space="preserve">           5       0.61      0.71      0.65        97</w:t>
        <w:br/>
        <w:t xml:space="preserve">           6       0.54      0.54      0.54        92</w:t>
        <w:br/>
        <w:t xml:space="preserve">           7       0.35      0.25      0.29        28</w:t>
        <w:br/>
        <w:t xml:space="preserve">           8       0.00      0.00      0.00         3</w:t>
        <w:br/>
        <w:br/>
        <w:t xml:space="preserve">    accuracy                           0.56       227</w:t>
        <w:br/>
        <w:t xml:space="preserve">   macro avg       0.25      0.25      0.25       227</w:t>
        <w:br/>
        <w:t>weighted avg       0.52      0.56      0.53       227</w:t>
        <w:br/>
        <w:br/>
        <w:t>Accuracy= 0.5550660792951542</w:t>
      </w:r>
    </w:p>
    <w:p>
      <w:pPr>
        <w:pStyle w:val="Heading2"/>
        <w:spacing w:before="140" w:after="60"/>
      </w:pPr>
      <w:r>
        <w:rPr>
          <w:color w:val="000000"/>
        </w:rPr>
        <w:t>Output Description</w:t>
      </w:r>
    </w:p>
    <w:p>
      <w:r>
        <w:t>The tuned tree achieves a test accuracy of approximately 0.555.</w:t>
      </w:r>
    </w:p>
    <w:p>
      <w:r>
        <w:t>The classification report shows improved performance for class 5 compared with some of the original results.</w:t>
      </w:r>
    </w:p>
    <w:p>
      <w:r>
        <w:t>Classes 3, 4 and 8 still have zero precision and recall in this test split.</w:t>
      </w:r>
    </w:p>
    <w:p>
      <w:r>
        <w:t>The weighted average F1-score is about 0.53.</w:t>
      </w:r>
    </w:p>
    <w:p>
      <w:r>
        <w:t>The tuning therefore improves the baseline accuracy somewhat but does not solve all class-imbalance difficulties.</w:t>
      </w:r>
    </w:p>
    <w:p>
      <w:pPr>
        <w:ind w:left="173"/>
        <w:shd w:fill="F2F2F2"/>
      </w:pPr>
      <w:r>
        <w:rPr>
          <w:rFonts w:ascii="Consolas" w:hAnsi="Consolas"/>
          <w:sz w:val="21"/>
        </w:rPr>
        <w:t>from sklearn.model_selection import cross_val_score</w:t>
        <w:br/>
        <w:t>scores=cross_val_score(best_tree,X,y,cv=5,scoring='accuracy')</w:t>
        <w:br/>
        <w:t>print(scores)</w:t>
        <w:br/>
        <w:t>print("Mean Accuracy=",scores.mean())</w:t>
        <w:br/>
        <w:t>print("Std=",scores.std())</w:t>
      </w:r>
    </w:p>
    <w:p>
      <w:pPr>
        <w:ind w:left="173"/>
        <w:shd w:fill="F2F2F2"/>
      </w:pPr>
      <w:r>
        <w:rPr>
          <w:rFonts w:ascii="Consolas" w:hAnsi="Consolas"/>
          <w:sz w:val="21"/>
        </w:rPr>
        <w:t># Output</w:t>
        <w:br/>
        <w:t>[0.46255507 0.44247788 0.57964602 0.5        0.51327434]</w:t>
        <w:br/>
        <w:t>Mean Accuracy= 0.4995906592335581</w:t>
        <w:br/>
        <w:t>Std= 0.04739151011173148</w:t>
      </w:r>
    </w:p>
    <w:p>
      <w:pPr>
        <w:pStyle w:val="Heading2"/>
        <w:spacing w:before="140" w:after="60"/>
      </w:pPr>
      <w:r>
        <w:rPr>
          <w:color w:val="000000"/>
        </w:rPr>
        <w:t>Output Description</w:t>
      </w:r>
    </w:p>
    <w:p>
      <w:r>
        <w:t>Five-fold cross-validation gives accuracy scores ranging from about 0.442 to 0.580.</w:t>
      </w:r>
    </w:p>
    <w:p>
      <w:r>
        <w:t>The mean cross-validation accuracy is approximately 0.500.</w:t>
      </w:r>
    </w:p>
    <w:p>
      <w:r>
        <w:t>The standard deviation is about 0.047, showing variation across the folds.</w:t>
      </w:r>
    </w:p>
    <w:p>
      <w:r>
        <w:t>This provides a more robust estimate than relying on a single train-test split.</w:t>
      </w:r>
    </w:p>
    <w:p>
      <w:r>
        <w:t>The result also shows that model performance varies across subsets of the dataset.</w:t>
      </w:r>
    </w:p>
    <w:p>
      <w:pPr>
        <w:ind w:left="173"/>
        <w:shd w:fill="F2F2F2"/>
      </w:pPr>
      <w:r>
        <w:rPr>
          <w:rFonts w:ascii="Consolas" w:hAnsi="Consolas"/>
          <w:sz w:val="21"/>
        </w:rPr>
        <w:t>from sklearn.model_selection import learning_curve</w:t>
        <w:br/>
        <w:t>train_sizes,train_scores,test_scores=learning_curve(best_tree,X,y,cv=5,scoring='accuracy')</w:t>
        <w:br/>
        <w:t>plt.figure(figsize=(8,5))</w:t>
        <w:br/>
        <w:t>plt.plot(train_sizes,train_scores.mean(axis=1),marker='o',label='Training Accuracy')</w:t>
        <w:br/>
        <w:t>plt.plot(train_sizes,test_scores.mean(axis=1),marker='o',label='Validation Accuracy')</w:t>
        <w:br/>
        <w:t>plt.xlabel('Train Size')</w:t>
        <w:br/>
        <w:t>plt.ylabel('Accuracy')</w:t>
        <w:br/>
        <w:t>plt.legend()</w:t>
        <w:br/>
        <w:t>plt.show()</w:t>
      </w:r>
    </w:p>
    <w:p>
      <w:pPr>
        <w:jc w:val="center"/>
      </w:pPr>
      <w:r>
        <w:drawing>
          <wp:inline xmlns:a="http://schemas.openxmlformats.org/drawingml/2006/main" xmlns:pic="http://schemas.openxmlformats.org/drawingml/2006/picture">
            <wp:extent cx="5212080" cy="3335731"/>
            <wp:docPr id="38" name="Picture 38"/>
            <wp:cNvGraphicFramePr>
              <a:graphicFrameLocks noChangeAspect="1"/>
            </wp:cNvGraphicFramePr>
            <a:graphic>
              <a:graphicData uri="http://schemas.openxmlformats.org/drawingml/2006/picture">
                <pic:pic>
                  <pic:nvPicPr>
                    <pic:cNvPr id="0" name="cell44_0.png"/>
                    <pic:cNvPicPr/>
                  </pic:nvPicPr>
                  <pic:blipFill>
                    <a:blip r:embed="rId48"/>
                    <a:stretch>
                      <a:fillRect/>
                    </a:stretch>
                  </pic:blipFill>
                  <pic:spPr>
                    <a:xfrm>
                      <a:off x="0" y="0"/>
                      <a:ext cx="5212080" cy="3335731"/>
                    </a:xfrm>
                    <a:prstGeom prst="rect"/>
                  </pic:spPr>
                </pic:pic>
              </a:graphicData>
            </a:graphic>
          </wp:inline>
        </w:drawing>
      </w:r>
    </w:p>
    <w:p>
      <w:pPr>
        <w:pStyle w:val="Heading2"/>
        <w:spacing w:before="140" w:after="60"/>
      </w:pPr>
      <w:r>
        <w:rPr>
          <w:color w:val="000000"/>
        </w:rPr>
        <w:t>Output Description</w:t>
      </w:r>
    </w:p>
    <w:p>
      <w:r>
        <w:t>The learning curve compares training and validation performance as the training set grows.</w:t>
      </w:r>
    </w:p>
    <w:p>
      <w:r>
        <w:t>It helps show how model performance changes with more training examples.</w:t>
      </w:r>
    </w:p>
    <w:p>
      <w:r>
        <w:t>The gap between training and validation performance provides information about model fit.</w:t>
      </w:r>
    </w:p>
    <w:p>
      <w:r>
        <w:t>A learning curve is useful for diagnosing overfitting or underfitting.</w:t>
      </w:r>
    </w:p>
    <w:p>
      <w:r>
        <w:t>This output complements the training and testing accuracy comparison.</w:t>
      </w:r>
    </w:p>
    <w:p>
      <w:pPr>
        <w:ind w:left="173"/>
        <w:shd w:fill="F2F2F2"/>
      </w:pPr>
      <w:r>
        <w:rPr>
          <w:rFonts w:ascii="Consolas" w:hAnsi="Consolas"/>
          <w:sz w:val="21"/>
        </w:rPr>
        <w:t>from sklearn.model_selection import validation_curve</w:t>
        <w:br/>
        <w:br/>
        <w:t>param_range=[1,2,3,4,5,6,7,8,9,10,None]</w:t>
        <w:br/>
        <w:t>train_scores,test_scores=validation_curve(best_tree,X,y,param_name='max_depth',param_range=param_range,cv=5,scoring='accuracy')</w:t>
        <w:br/>
        <w:t>plt.figure(figsize=(8,5))</w:t>
        <w:br/>
        <w:t>plt.plot(param_range,train_scores.mean(axis=1),marker='o',label='Training Accuracy')</w:t>
        <w:br/>
        <w:t>plt.plot(param_range,test_scores.mean(axis=1),marker='o',label='Validation Accuracy')</w:t>
        <w:br/>
        <w:t>plt.xlabel('Max Depth')</w:t>
        <w:br/>
        <w:t>plt.ylabel('Accuracy')</w:t>
        <w:br/>
        <w:t>plt.legend()</w:t>
        <w:br/>
        <w:t>plt.show()</w:t>
      </w:r>
    </w:p>
    <w:p>
      <w:pPr>
        <w:jc w:val="center"/>
      </w:pPr>
      <w:r>
        <w:drawing>
          <wp:inline xmlns:a="http://schemas.openxmlformats.org/drawingml/2006/main" xmlns:pic="http://schemas.openxmlformats.org/drawingml/2006/picture">
            <wp:extent cx="5212080" cy="3335731"/>
            <wp:docPr id="39" name="Picture 39"/>
            <wp:cNvGraphicFramePr>
              <a:graphicFrameLocks noChangeAspect="1"/>
            </wp:cNvGraphicFramePr>
            <a:graphic>
              <a:graphicData uri="http://schemas.openxmlformats.org/drawingml/2006/picture">
                <pic:pic>
                  <pic:nvPicPr>
                    <pic:cNvPr id="0" name="cell46_0.png"/>
                    <pic:cNvPicPr/>
                  </pic:nvPicPr>
                  <pic:blipFill>
                    <a:blip r:embed="rId49"/>
                    <a:stretch>
                      <a:fillRect/>
                    </a:stretch>
                  </pic:blipFill>
                  <pic:spPr>
                    <a:xfrm>
                      <a:off x="0" y="0"/>
                      <a:ext cx="5212080" cy="3335731"/>
                    </a:xfrm>
                    <a:prstGeom prst="rect"/>
                  </pic:spPr>
                </pic:pic>
              </a:graphicData>
            </a:graphic>
          </wp:inline>
        </w:drawing>
      </w:r>
    </w:p>
    <w:p>
      <w:pPr>
        <w:pStyle w:val="Heading2"/>
        <w:spacing w:before="140" w:after="60"/>
      </w:pPr>
      <w:r>
        <w:rPr>
          <w:color w:val="000000"/>
        </w:rPr>
        <w:t>Output Description</w:t>
      </w:r>
    </w:p>
    <w:p>
      <w:r>
        <w:t>The validation curve evaluates model performance for different max_depth values.</w:t>
      </w:r>
    </w:p>
    <w:p>
      <w:r>
        <w:t>It compares training and test scores as tree depth changes.</w:t>
      </w:r>
    </w:p>
    <w:p>
      <w:r>
        <w:t>The curve helps identify a depth range that balances model complexity and generalization.</w:t>
      </w:r>
    </w:p>
    <w:p>
      <w:r>
        <w:t>Very deep trees can fit training data strongly while generalizing less effectively.</w:t>
      </w:r>
    </w:p>
    <w:p>
      <w:r>
        <w:t>This analysis supports choosing an appropriate tree depth.</w:t>
      </w:r>
    </w:p>
    <w:p>
      <w:pPr>
        <w:ind w:left="173"/>
        <w:shd w:fill="F2F2F2"/>
      </w:pPr>
      <w:r>
        <w:rPr>
          <w:rFonts w:ascii="Consolas" w:hAnsi="Consolas"/>
          <w:sz w:val="21"/>
        </w:rPr>
        <w:t>cm=confusion_matrix(y_test,y_pred)</w:t>
        <w:br/>
        <w:t>cm_normalized=cm.astype('float')/cm.sum(axis=1)[:,np.newaxis]</w:t>
        <w:br/>
        <w:t>plt.figure(figsize=(8,5))</w:t>
        <w:br/>
        <w:t>sns.heatmap(cm_normalized,annot=True)</w:t>
        <w:br/>
        <w:t>plt.show()</w:t>
      </w:r>
    </w:p>
    <w:p>
      <w:pPr>
        <w:jc w:val="center"/>
      </w:pPr>
      <w:r>
        <w:drawing>
          <wp:inline xmlns:a="http://schemas.openxmlformats.org/drawingml/2006/main" xmlns:pic="http://schemas.openxmlformats.org/drawingml/2006/picture">
            <wp:extent cx="5212080" cy="3642581"/>
            <wp:docPr id="40" name="Picture 40"/>
            <wp:cNvGraphicFramePr>
              <a:graphicFrameLocks noChangeAspect="1"/>
            </wp:cNvGraphicFramePr>
            <a:graphic>
              <a:graphicData uri="http://schemas.openxmlformats.org/drawingml/2006/picture">
                <pic:pic>
                  <pic:nvPicPr>
                    <pic:cNvPr id="0" name="cell48_0.png"/>
                    <pic:cNvPicPr/>
                  </pic:nvPicPr>
                  <pic:blipFill>
                    <a:blip r:embed="rId50"/>
                    <a:stretch>
                      <a:fillRect/>
                    </a:stretch>
                  </pic:blipFill>
                  <pic:spPr>
                    <a:xfrm>
                      <a:off x="0" y="0"/>
                      <a:ext cx="5212080" cy="3642581"/>
                    </a:xfrm>
                    <a:prstGeom prst="rect"/>
                  </pic:spPr>
                </pic:pic>
              </a:graphicData>
            </a:graphic>
          </wp:inline>
        </w:drawing>
      </w:r>
    </w:p>
    <w:p>
      <w:pPr>
        <w:pStyle w:val="Heading2"/>
        <w:spacing w:before="140" w:after="60"/>
      </w:pPr>
      <w:r>
        <w:rPr>
          <w:color w:val="000000"/>
        </w:rPr>
        <w:t>Output Description</w:t>
      </w:r>
    </w:p>
    <w:p>
      <w:r>
        <w:t>The normalized confusion matrix shows the proportion of predictions for each actual quality class.</w:t>
      </w:r>
    </w:p>
    <w:p>
      <w:r>
        <w:t>Each row is normalized so that the class-specific prediction proportions can be compared.</w:t>
      </w:r>
    </w:p>
    <w:p>
      <w:r>
        <w:t>Strong diagonal values indicate correct predictions for the corresponding class.</w:t>
      </w:r>
    </w:p>
    <w:p>
      <w:r>
        <w:t>Off-diagonal values show where the classifier confuses one quality class with another.</w:t>
      </w:r>
    </w:p>
    <w:p>
      <w:r>
        <w:t>The matrix gives more detailed class-level information than overall accuracy alone.</w:t>
      </w:r>
    </w:p>
    <w:p>
      <w:pPr>
        <w:ind w:left="173"/>
        <w:shd w:fill="F2F2F2"/>
      </w:pPr>
      <w:r>
        <w:rPr>
          <w:rFonts w:ascii="Consolas" w:hAnsi="Consolas"/>
          <w:sz w:val="21"/>
        </w:rPr>
        <w:t>from sklearn.metrics import roc_curve, roc_auc_score</w:t>
        <w:br/>
        <w:br/>
        <w:t># Get prediction probabilities for the best_tree model</w:t>
        <w:br/>
        <w:t>y_prob = best_tree.predict_proba(X_test)</w:t>
        <w:br/>
        <w:br/>
        <w:t># For multi-class classification, we typically plot ROC for one class against the rest.</w:t>
        <w:br/>
        <w:t># Let's choose 'quality' class 6 as the positive class for this example.</w:t>
        <w:br/>
        <w:t># Find the index of class 6 in the model's classes_</w:t>
        <w:br/>
        <w:t>class_6_index = list(best_tree.classes_).index(6)</w:t>
        <w:br/>
        <w:br/>
        <w:t># Get the probabilities for class 6</w:t>
        <w:br/>
        <w:t>y_prob_class_6 = y_prob[:, class_6_index]</w:t>
        <w:br/>
        <w:br/>
        <w:t># Create a binary target for class 6 (1 if class 6, 0 otherwise)</w:t>
        <w:br/>
        <w:t>y_test_binary_class_6 = (y_test == 6).astype(int)</w:t>
        <w:br/>
        <w:br/>
        <w:t># Calculate FPR and TPR</w:t>
        <w:br/>
        <w:t>fpr, tpr, thresholds = roc_curve(y_test_binary_class_6, y_prob_class_6)</w:t>
        <w:br/>
        <w:br/>
        <w:t># Calculate AUC score for context (optional, but good practice)</w:t>
        <w:br/>
        <w:t>roc_auc = roc_auc_score(y_test_binary_class_6, y_prob_class_6)</w:t>
        <w:br/>
        <w:t>print(f"AUC for Class 6: {roc_auc:.2f}")</w:t>
        <w:br/>
        <w:br/>
        <w:t>plt.plot([0,1],[0,1],"k--")</w:t>
        <w:br/>
        <w:t>plt.plot(fpr,tpr,label=f'Decision Tree (Class 6 vs Rest, AUC = {roc_auc:.2f})')</w:t>
        <w:br/>
        <w:t>plt.xlabel('False Positive Rate')</w:t>
        <w:br/>
        <w:t>plt.ylabel('True Positive Rate')</w:t>
        <w:br/>
        <w:t>plt.title('ROC Curve')</w:t>
        <w:br/>
        <w:t>plt.legend()</w:t>
        <w:br/>
        <w:t>plt.show()</w:t>
      </w:r>
    </w:p>
    <w:p>
      <w:pPr>
        <w:ind w:left="173"/>
        <w:shd w:fill="F2F2F2"/>
      </w:pPr>
      <w:r>
        <w:rPr>
          <w:rFonts w:ascii="Consolas" w:hAnsi="Consolas"/>
          <w:sz w:val="21"/>
        </w:rPr>
        <w:t># Output</w:t>
        <w:br/>
        <w:t>AUC for Class 6: 0.66</w:t>
      </w:r>
    </w:p>
    <w:p>
      <w:pPr>
        <w:jc w:val="center"/>
      </w:pPr>
      <w:r>
        <w:drawing>
          <wp:inline xmlns:a="http://schemas.openxmlformats.org/drawingml/2006/main" xmlns:pic="http://schemas.openxmlformats.org/drawingml/2006/picture">
            <wp:extent cx="5212080" cy="4182533"/>
            <wp:docPr id="41" name="Picture 41"/>
            <wp:cNvGraphicFramePr>
              <a:graphicFrameLocks noChangeAspect="1"/>
            </wp:cNvGraphicFramePr>
            <a:graphic>
              <a:graphicData uri="http://schemas.openxmlformats.org/drawingml/2006/picture">
                <pic:pic>
                  <pic:nvPicPr>
                    <pic:cNvPr id="0" name="cell49_1.png"/>
                    <pic:cNvPicPr/>
                  </pic:nvPicPr>
                  <pic:blipFill>
                    <a:blip r:embed="rId51"/>
                    <a:stretch>
                      <a:fillRect/>
                    </a:stretch>
                  </pic:blipFill>
                  <pic:spPr>
                    <a:xfrm>
                      <a:off x="0" y="0"/>
                      <a:ext cx="5212080" cy="4182533"/>
                    </a:xfrm>
                    <a:prstGeom prst="rect"/>
                  </pic:spPr>
                </pic:pic>
              </a:graphicData>
            </a:graphic>
          </wp:inline>
        </w:drawing>
      </w:r>
    </w:p>
    <w:p>
      <w:pPr>
        <w:pStyle w:val="Heading2"/>
        <w:spacing w:before="140" w:after="60"/>
      </w:pPr>
      <w:r>
        <w:rPr>
          <w:color w:val="000000"/>
        </w:rPr>
        <w:t>Output Description</w:t>
      </w:r>
    </w:p>
    <w:p>
      <w:r>
        <w:t>The ROC analysis reports an AUC of 0.66 for Class 6.</w:t>
      </w:r>
    </w:p>
    <w:p>
      <w:r>
        <w:t>The ROC curve evaluates the ability of the classifier to distinguish Class 6 from the other classes.</w:t>
      </w:r>
    </w:p>
    <w:p>
      <w:r>
        <w:t>An AUC above 0.5 indicates discrimination better than random classification.</w:t>
      </w:r>
    </w:p>
    <w:p>
      <w:r>
        <w:t>The plotted curve visualizes the trade-off between true-positive and false-positive rates.</w:t>
      </w:r>
    </w:p>
    <w:p>
      <w:r>
        <w:t>This provides an additional evaluation measure for the multiclass classification problem.</w:t>
      </w:r>
    </w:p>
    <w:p>
      <w:pPr>
        <w:pStyle w:val="Heading1"/>
        <w:spacing w:before="140" w:after="60"/>
      </w:pPr>
      <w:r>
        <w:rPr>
          <w:color w:val="000000"/>
        </w:rPr>
        <w:t>5. Viva Questions with Answers</w:t>
      </w:r>
    </w:p>
    <w:p>
      <w:r>
        <w:rPr>
          <w:b/>
          <w:color w:val="000000"/>
        </w:rPr>
        <w:t>What is a Decision Tree Classifier?</w:t>
      </w:r>
    </w:p>
    <w:p>
      <w:r>
        <w:t>Answer: It is a supervised classification algorithm that recursively splits data using feature-based rules until reaching decision nodes or leaves that represent predicted classes.</w:t>
      </w:r>
    </w:p>
    <w:p>
      <w:r>
        <w:rPr>
          <w:b/>
          <w:color w:val="000000"/>
        </w:rPr>
        <w:t>What is the purpose of the entropy criterion?</w:t>
      </w:r>
    </w:p>
    <w:p>
      <w:r>
        <w:t>Answer: Entropy measures impurity in a node. A Decision Tree using entropy selects splits that provide high information gain and reduce impurity.</w:t>
      </w:r>
    </w:p>
    <w:p>
      <w:r>
        <w:rPr>
          <w:b/>
          <w:color w:val="000000"/>
        </w:rPr>
        <w:t>Why can a Decision Tree overfit?</w:t>
      </w:r>
    </w:p>
    <w:p>
      <w:r>
        <w:t>Answer: A deep tree can keep splitting until it closely fits the training observations, producing very high training accuracy but weaker performance on unseen data.</w:t>
      </w:r>
    </w:p>
    <w:p>
      <w:r>
        <w:rPr>
          <w:b/>
          <w:color w:val="000000"/>
        </w:rPr>
        <w:t>What is the purpose of GridSearchCV?</w:t>
      </w:r>
    </w:p>
    <w:p>
      <w:r>
        <w:t>Answer: GridSearchCV evaluates combinations of hyperparameters using cross-validation and selects the configuration that gives the best validation score.</w:t>
      </w:r>
    </w:p>
    <w:p>
      <w:r>
        <w:rPr>
          <w:b/>
          <w:color w:val="000000"/>
        </w:rPr>
        <w:t>What does a normalized confusion matrix show?</w:t>
      </w:r>
    </w:p>
    <w:p>
      <w:r>
        <w:t>Answer: It shows the proportion of predictions for each actual class, making class-wise correct and incorrect predictions easier to compare even when class sizes differ.</w:t>
      </w:r>
    </w:p>
    <w:p>
      <w:pPr>
        <w:pStyle w:val="Heading1"/>
        <w:spacing w:before="140" w:after="60"/>
      </w:pPr>
      <w:r>
        <w:rPr>
          <w:color w:val="000000"/>
        </w:rPr>
        <w:t>6. Result</w:t>
      </w:r>
    </w:p>
    <w:p>
      <w:r>
        <w:t>The Decision Tree Classification algorithm was successfully implemented on the WineQT dataset. The original entropy-based tree achieved a test accuracy of about 0.511, while the depth comparison showed the best tested accuracy of about 0.573 at depth 3. Hyperparameter tuning using GridSearchCV selected a regularized configuration with a cross-validation score of about 0.583 and produced a test accuracy of about 0.555. The analysis also demonstrated overfitting in the original tree, identified alcohol as the most important feature, and evaluated the tuned model using cross-validation, learning and validation curves, a normalized confusion matrix and an AUC of 0.66 for Class 6.</w:t>
      </w:r>
    </w:p>
    <w:p>
      <w:pPr>
        <w:pStyle w:val="Heading1"/>
        <w:spacing w:before="140" w:after="60"/>
      </w:pPr>
      <w:r>
        <w:rPr>
          <w:color w:val="000000"/>
        </w:rPr>
        <w:t>7. GitHub Repository</w:t>
      </w:r>
    </w:p>
    <w:p>
      <w:r>
        <w:t>https://github.com/paliwalkarunya-collab/ML.git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000000"/>
        <w:sz w:val="17"/>
      </w:rPr>
      <w:t>C | 14 | Karunya Paliwal | Batch c1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