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configurable_systems_expertise</w:t>
      </w:r>
    </w:p>
    <w:p>
      <w:r>
        <w:t xml:space="preserve"> </w:t>
      </w:r>
    </w:p>
    <w:p>
      <w:pPr>
        <w:pStyle w:val="Heading2"/>
      </w:pPr>
      <w:r>
        <w:t>Title</w:t>
      </w:r>
    </w:p>
    <w:p>
      <w:r>
        <w:t>Repository-based causal and predictive analysis of developer engagement and expertise in preprocessor-configurable software systems</w:t>
      </w:r>
    </w:p>
    <w:p>
      <w:r>
        <w:t xml:space="preserve"> </w:t>
      </w:r>
    </w:p>
    <w:p>
      <w:pPr>
        <w:pStyle w:val="Heading2"/>
      </w:pPr>
      <w:r>
        <w:t>Short Hypothesis</w:t>
      </w:r>
    </w:p>
    <w:p>
      <w:r>
        <w:t>Higher project configurability (more code controlled by preprocessor directives) causes configuration-related work to be concentrated among fewer developers, and conventional expertise metrics fail to identify those configuration specialists.</w:t>
      </w:r>
    </w:p>
    <w:p>
      <w:r>
        <w:t xml:space="preserve"> </w:t>
      </w:r>
    </w:p>
    <w:p>
      <w:pPr>
        <w:pStyle w:val="Heading2"/>
      </w:pPr>
      <w:r>
        <w:t>Related Work</w:t>
      </w:r>
    </w:p>
    <w:p>
      <w:r>
        <w:t>Prior work has mined software repositories to measure developer activity and expertise using metrics such as commit counts, lines changed, and file ownership (collectively called expertise metrics). Other work has analyzed configurable systems (systems that change behavior based on flags or compile-time options) and used heuristics to detect variability points (e.g., preprocessor directives, feature-flag API uses). Program-analysis methods extract feature models and flag dependencies but are often applied to single projects or ecosystems. Limitations: many studies use small or convenience samples, rely on simple heuristics for variability detection without stratified validation, do not propagate measurement error into inference, and seldom combine causal inference with qualitative validation. Telemetry-informed analyses (runtime data about feature use) exist but are rare and biased by partner self-selection. Existing expertise metrics can be generic and may not target configuration-dependent code regions, so they can miss specialized skills required for variable code.</w:t>
      </w:r>
    </w:p>
    <w:p>
      <w:r>
        <w:t xml:space="preserve"> </w:t>
      </w:r>
    </w:p>
    <w:p>
      <w:pPr>
        <w:pStyle w:val="Heading2"/>
      </w:pPr>
      <w:r>
        <w:t>Abstract</w:t>
      </w:r>
    </w:p>
    <w:p>
      <w:r>
        <w:t>We study who works on variable code in preprocessor-configurable software systems and whether standard expertise metrics identify those developers. Variable code is code whose inclusion or behavior depends on preprocessor directives (compile-time flags). We build a repository-mining approach that detects configurability points with calibrated confidence, constructs a quarterly configurability index per project, links configuration edits to developer histories, and applies causal and predictive models to measure concentration of configuration work and the validity of common expertise metrics. Main contributions are: (1) a validated, hybrid detection pipeline for preprocessor variability with labeled calibration data; (2) a reproducible configurability index with uncertainty propagation; and (3) causal and predictive analyses that compare conventional expertise metrics to configuration-aware metrics (e.g., program-sliced ownership). Expected outcome: clear, reproducible evidence about concentration of configuration-related workload and whether standard metrics reliably identify configuration specialists, informing research and governance for configurable systems.</w:t>
      </w:r>
    </w:p>
    <w:p>
      <w:r>
        <w:t xml:space="preserve"> </w:t>
      </w:r>
    </w:p>
    <w:p>
      <w:pPr>
        <w:pStyle w:val="Heading2"/>
      </w:pPr>
      <w:r>
        <w:t>Experiments</w:t>
      </w:r>
    </w:p>
    <w:p>
      <w:r>
        <w:t>Datasets: primary corpus of 25 large preprocessor-configurable software system (CSS) projects (C-family with preprocessor directives and Kconfig-like systems) plus a secondary public corpus sampled across ecosystems up to 200 projects per ecosystem for power checks. Labeling: stratified manual annotation of 2,000 configuration-change examples (strata: ecosystem, flag-type, heuristic-confidence) plus active-learning cycles of 500 labels until calibration plateaus. Baselines: (A) conventional expertise metrics: total commits, lines changed, file-level ownership, core-developer definitions; (B) heuristic-only variability detection; (C) program-analysis-enhanced detection (static/dynamic hybrid). Evaluation metrics: detection precision/recall, confusion matrices, Gini coefficient and top-k share for concentration, survival analysis hazard ratios for retention, C-index and Brier score for predictive performance, calibration plots, PR-AUC for rare-event prediction, balance metrics for propensity-score matching, and E-values for unmeasured confounding sensitivity. Experimental setup: 1) Detection validation: measure precision/recall on labeled set and report per-project confidence scores; pass threshold if precision &gt;= 0.90 and recall &gt;= 0.80. 2) Concentration test: regress configurability index (quarterly) on developer contributions; compute Gini and fraction of config-events by top-5 and top-10% developers. 3) Causal tests: pre-registered DID and propensity-score matched comparisons for projects that increase configurability (pre/post windows of 6 and 12 months), TMLE for average treatment effects, and survival models (time-to-exit from config work) with time-varying covariates. 4) Predictive models: train/test split targeting &gt;=10k developer trajectories for training, 3k validation, 3k holdout (use secondary corpus or simulated augmentation if needed); models include mixed-effects Cox, gradient-boosted trees, and TMLE-based estimators. 5) Ablations: (i) use conventional expertise metrics vs configuration-aware metrics derived from program slicing and configuration-change graphs; (ii) include vs exclude measurement-error propagation (Monte Carlo draws) in causal and predictive models; (iii) heuristic-only detection vs hybrid static/dynamic detection. Report all results with out-of-time validation and drift diagnostics.</w:t>
      </w:r>
    </w:p>
    <w:p>
      <w:r>
        <w:t xml:space="preserve"> </w:t>
      </w:r>
    </w:p>
    <w:p>
      <w:pPr>
        <w:pStyle w:val="Heading2"/>
      </w:pPr>
      <w:r>
        <w:t>Risk Factors And Limitations</w:t>
      </w:r>
    </w:p>
    <w:p>
      <w:r>
        <w:t>1) Detection failure modes: hybrid static/dynamic detectors may still miss non-standard variability idioms or produce false positives in large code bases. 2) Label bias: manual annotations may be noisy or skewed despite stratification, affecting calibration. 3) Telemetry and selection bias: projects providing runtime telemetry may not be representative, limiting causal generalization. 4) Power constraints: small numbers of configuration events per project may reduce power for survival and DID analyses in some ecosystems. 5) Measurement-error impact: residual misclassification may bias causal estimates if not correctly modeled. 6) Compute and storage limits: program analysis and Monte Carlo uncertainty propagation require substantial CPU and storage (tens of thousands of CPU-hours, terabytes of storage). 7) External validity: results on preprocessor-based systems may not generalize to systems using dynamic feature flags or other variability mechanisms. 8) Privacy and licensing: legal constraints may limit data release and replication for some projects, affecting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