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cgo_usage_study</w:t>
      </w:r>
    </w:p>
    <w:p>
      <w:r>
        <w:t xml:space="preserve"> </w:t>
      </w:r>
    </w:p>
    <w:p>
      <w:pPr>
        <w:pStyle w:val="Heading2"/>
      </w:pPr>
      <w:r>
        <w:t>Title</w:t>
      </w:r>
    </w:p>
    <w:p>
      <w:r>
        <w:t>Automated static and dynamic analysis to characterize cgo usage, usage patterns, and risks in open-source Go projects</w:t>
      </w:r>
    </w:p>
    <w:p>
      <w:r>
        <w:t xml:space="preserve"> </w:t>
      </w:r>
    </w:p>
    <w:p>
      <w:pPr>
        <w:pStyle w:val="Heading2"/>
      </w:pPr>
      <w:r>
        <w:t>Short Hypothesis</w:t>
      </w:r>
    </w:p>
    <w:p>
      <w:r>
        <w:t>Use of cgo in a Go package increases the package's probability of reproducible build failure under standardized sandboxed builds by at least 5 percentage points compared to matched packages without cgo.</w:t>
      </w:r>
    </w:p>
    <w:p>
      <w:r>
        <w:t xml:space="preserve"> </w:t>
      </w:r>
    </w:p>
    <w:p>
      <w:pPr>
        <w:pStyle w:val="Heading2"/>
      </w:pPr>
      <w:r>
        <w:t>Related Work</w:t>
      </w:r>
    </w:p>
    <w:p>
      <w:r>
        <w:t>Prior work falls into three connected areas: studies of foreign-function interfaces (FFIs) that analyze how languages call code in other languages, code-mining efforts that extract language feature use from large code corpora, and empirical studies of build and dependency reproducibility. Existing FFI studies document interoperability challenges but rarely scale to large automated scans or link findings to build and security outcomes. Code-mining pipelines often use static heuristics but lack rigorous provenance (exact commit SHAs) and per-detection confidence scores. Reproducibility and CVE-mapping work inspects binaries for known vulnerabilities but typically depends on manual effort or coarse package metadata, which fails on static linking or renamed sonames. Overall limitations: small labeled sets, weak handling of generated bindings and transitive/indirect usage, limited sandboxed build experiments, and insufficient statistical pre-registration and stopping rules for large-scale inference.</w:t>
      </w:r>
    </w:p>
    <w:p>
      <w:r>
        <w:t xml:space="preserve"> </w:t>
      </w:r>
    </w:p>
    <w:p>
      <w:pPr>
        <w:pStyle w:val="Heading2"/>
      </w:pPr>
      <w:r>
        <w:t>Abstract</w:t>
      </w:r>
    </w:p>
    <w:p>
      <w:r>
        <w:t>This study measures how and why Go projects use cgo, the Go foreign-function interface (FFI) that lets Go call C code. We build an automated analysis tool, cgoanalyzer, that combines static detectors (for import "C", // #cgo directives, //export markers, inline C blocks, vendor C/C++ files, and build-tag gating) with reproducible sandboxed builds to collect per-detection metadata and provenance (exact commit SHAs). We map linked C library identifiers (sonames) to package versions and known vulnerabilities, and we produce a taxonomy of cgo purposes and problematic issue types. Main contributions are: (1) a scalable detector suite with per-finding confidence and provenance; (2) a linked dataset of static detections, build outcomes, and soname→CVE mappings with confidence scores; and (3) empirical measurements of prevalence, common usage patterns, build fragility, and security-relevant linkages. Expected outcomes include actionable guidance for developers and quantified evidence for tooling or language changes.</w:t>
      </w:r>
    </w:p>
    <w:p>
      <w:r>
        <w:t xml:space="preserve"> </w:t>
      </w:r>
    </w:p>
    <w:p>
      <w:pPr>
        <w:pStyle w:val="Heading2"/>
      </w:pPr>
      <w:r>
        <w:t>Experiments</w:t>
      </w:r>
    </w:p>
    <w:p>
      <w:r>
        <w:t>Datasets: sample repositories deterministically from GH Archive/GHTorrent into two strata: top-starred and random. Pilot: N=250 repos (125 top-starred, 125 random). Full target: 5,000–10,000 repos after pilot-driven power analysis. Collect full commit histories and record exact SHAs that introduce or remove import "C". Baselines: matched non-cgo repositories (matched on size, age, and domain), static-only detection (AST-based) versus static+dynamic (AST plus sandboxed builds), CGO_ENABLED=1 builds versus CGO_ENABLED=0 builds, and generated-binding-flagged repos versus others. Detectors and baselines: static detectors for import "C", // #cgo, //export, inline C blocks, extern "C" in C++ wrappers, vendor C/C++ files, and transitive detections using go list -deps -json. Evaluation metrics: precision and recall with 95% Wilson confidence intervals per category, Cohen's kappa for dual annotation, build-failure rate (proportion), median build time, soname→package mapping accuracy and per-mapping confidence, and microbenchmark median runtime with 95% CI. Statistical tests and models: paired t-test or Wilcoxon for benchmark comparisons, logistic regression for build-failure probability controlling for covariates (repo age, size, domain), Benjamini–Hochberg correction for multiple families, and Mann–Kendall for temporal trends. Annotation: dual labeling on stratified 10–15% sample with third-party adjudication. Ablation studies: (A) remove transitive detection to measure missed indirect usages; (B) remove vendor/submodule detection; (C) static-only vs static+dynamic to measure added value of builds. Power and stopping: use pilot baselines to compute sample sizes; example: detecting a 5% absolute difference in build-failure rate requires ≈685 repos per group (~1,370 total) at α=0.05 and power=0.8. Build setup: pinned Docker images with recorded OS packages and Go toolchains, sandboxed containers (user namespaces, seccomp), network disabled by default, attempt builds on default-branch HEAD and latest tag when present, record full build logs and artifacts.</w:t>
      </w:r>
    </w:p>
    <w:p>
      <w:r>
        <w:t xml:space="preserve"> </w:t>
      </w:r>
    </w:p>
    <w:p>
      <w:pPr>
        <w:pStyle w:val="Heading2"/>
      </w:pPr>
      <w:r>
        <w:t>Risk Factors And Limitations</w:t>
      </w:r>
    </w:p>
    <w:p>
      <w:r>
        <w:t>False positives and false negatives in static detectors: heuristics may misclassify generated bindings or complex wrappers. Soname ambiguity and static linking: sonames may not map cleanly to package names or versions, and statically linked libraries can hide version metadata. Generated code and build-tag gating: code generated by tools or guarded by build tags may be missed or misattributed. Monorepos and vendor directories: large monorepos and vendored C code complicate attribution to a single package. Resource and scale limits: large-scale builds require substantial compute and storage; timeouts and quota exhaustion are possible. Malicious or malformed builds: repositories can contain long-running or harmful build scripts (resource-exhaustion or supply-chain risks). Legal and license constraints: some repositories or artifacts may not be redistributable. Generalization limits: results based on GitHub samples and selected OS/toolchains may not generalize to private repos, other hosting platforms, or alternative OS environments. Statistical confounding: unobserved covariates (development practices, CI setups) may bias associations between cgo use and outcomes.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