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adapkooppc_mixed_traffic</w:t>
      </w:r>
    </w:p>
    <w:p>
      <w:r>
        <w:t xml:space="preserve"> </w:t>
      </w:r>
    </w:p>
    <w:p>
      <w:pPr>
        <w:pStyle w:val="Heading2"/>
      </w:pPr>
      <w:r>
        <w:t>Title</w:t>
      </w:r>
    </w:p>
    <w:p>
      <w:r>
        <w:t>Adaptive deep Koopman predictive control for mitigating traffic oscillations in mixed traffic</w:t>
      </w:r>
    </w:p>
    <w:p>
      <w:r>
        <w:t xml:space="preserve"> </w:t>
      </w:r>
    </w:p>
    <w:p>
      <w:pPr>
        <w:pStyle w:val="Heading2"/>
      </w:pPr>
      <w:r>
        <w:t>Short Hypothesis</w:t>
      </w:r>
    </w:p>
    <w:p>
      <w:r>
        <w:t>An adaptive deep Koopman predictive controller that learns a linear latent model of heterogeneous human-driven vehicle dynamics and embeds it into model predictive control reduces platoon speed variance by at least 20% compared to a baseline linear MPC across standardized mixed-traffic scenarios.</w:t>
      </w:r>
    </w:p>
    <w:p>
      <w:r>
        <w:t xml:space="preserve"> </w:t>
      </w:r>
    </w:p>
    <w:p>
      <w:pPr>
        <w:pStyle w:val="Heading2"/>
      </w:pPr>
      <w:r>
        <w:t>Related Work</w:t>
      </w:r>
    </w:p>
    <w:p>
      <w:r>
        <w:t>Existing approaches for mitigating traffic oscillations include model-based model predictive control (MPC) using linearized car-following models, robust tube-MPC that accounts for bounded disturbances, and data-driven system identification including Koopman-based representations. Deep Koopman methods learn nonlinear dynamics in a higher-dimensional space where evolution is approximately linear, and prior work shows promise for control but often assumes homogeneous drivers, fixed models (no online adaptation), or small platoons. Limitations of current methods are: poor handling of heterogeneous human-driver behavior, lack of statistically principled bounds on model residuals, limited compositional/small-gain testing for multi-vehicle coupling, weak mappings from learned latent certificates to physical traffic metrics, and insufficient real-time/hardware-in-the-loop validation and solver-timing guarantees for embedded deployment.</w:t>
      </w:r>
    </w:p>
    <w:p>
      <w:r>
        <w:t xml:space="preserve"> </w:t>
      </w:r>
    </w:p>
    <w:p>
      <w:pPr>
        <w:pStyle w:val="Heading2"/>
      </w:pPr>
      <w:r>
        <w:t>Abstract</w:t>
      </w:r>
    </w:p>
    <w:p>
      <w:r>
        <w:t>Traffic oscillations (stop-and-go waves) in mixed traffic disrupt mobility, safety, and comfort. We propose an adaptive deep Koopman predictive control framework (AdapKoopPC) that learns a linear representation of heterogeneous human-driven vehicle (HDV) car-following dynamics from naturalistic data via an encoder/decoder neural network and embeds the learned linear latent model into a model predictive controller for connected automated vehicles (CAVs). The main contributions are: (1) a data-driven AdapKoopNet that identifies locally linear latent coordinates for diverse driver types; (2) an adaptive MPC that uses the latent A,B matrices online with a tube-like disturbance bound derived from empirical residual statistics; and (3) compositional stability checks (small-gain style) and a Lyapunov-to-physical mapping that link latent certificates to bounded reductions in speed/spacing oscillation. Expected outcomes are measurable reductions in oscillation energy and improved throughput while maintaining real-time (&lt;10 ms) solve times on embedded-class CPUs and producing high-probability safety certificates based on finite-sample residual bounds.</w:t>
      </w:r>
    </w:p>
    <w:p>
      <w:r>
        <w:t xml:space="preserve"> </w:t>
      </w:r>
    </w:p>
    <w:p>
      <w:pPr>
        <w:pStyle w:val="Heading2"/>
      </w:pPr>
      <w:r>
        <w:t>Experiments</w:t>
      </w:r>
    </w:p>
    <w:p>
      <w:r>
        <w:t>Datasets: (1) naturalistic vehicle trajectory logs (multi-driver highway traces) for training/validation of encoder/decoder and residuals; (2) synthetic mixed-traffic simulations using SUMO/Flow for controlled scenario sweeps; (3) CARLA or HIL pilot for real-time latency checks. Baselines: human-only (no CAV control), intelligent driver model (IDM) smoothing, linear MPC using hand-tuned linearized car-following model, non-adaptive deep Koopman MPC (learn once, no online update). Evaluation metrics: platoon speed variance, spacing variance, L2 disturbance amplification (time-domain), frequency-domain string-stability amplification gain, throughput (vehicles/hour), safety metrics (minimum time-to-collision, max deceleration), solver latency statistics (median, 95th percentile), and effect sizes with bootstrap CIs. Experimental setup: scenario matrix with AV penetration 10%–40%, platoon lengths 10–50, driver archetype distributions sampled from empirical parameter ranges, dt=0.1s, horizon N=10–20, latent dimension sweep 3–6, seeds &gt;=30 per condition. Residual bound estimation: compute r_t = z_{t+1} - (A z_t + B u_t) on held-out data, report 99th-percentile ||r_t|| inflated by factor 1.5 and PAC-style bounds (empirical Bernstein) with chosen delta. Stability/compositional tests: estimate local L2 gains gamma_i and coupling alphas alpha_ij via PRBS perturbations and use upper-confidence alpha_ij for small-gain rho(G diag(gamma)) checks. Statistical tests: Wilcoxon paired tests with 95% bootstrap CIs and report Cohen's d. Ablations: (A) adaptive vs non-adaptive Koopman update, (B) latent dimension 3/4/5/6, (C) rollout-loss weight schedule, (D) w_bar inflation factor (1.0,1.5,2.0), (E) with/without small-gain penalty. Adversarial tests: lead-vehicle hard braking, randomized cut-ins, optimizer-searched worst-case disturbance sequences. Real-time test: run MPC on representative embedded CPU, collect &gt;=1000 solves to report median and 95th percentile latency and fallback frequency.</w:t>
      </w:r>
    </w:p>
    <w:p>
      <w:r>
        <w:t xml:space="preserve"> </w:t>
      </w:r>
    </w:p>
    <w:p>
      <w:pPr>
        <w:pStyle w:val="Heading2"/>
      </w:pPr>
      <w:r>
        <w:t>Risk Factors And Limitations</w:t>
      </w:r>
    </w:p>
    <w:p>
      <w:r>
        <w:t>Technical failure modes: inaccurate latent identification (high residuals) causing invalid tube bounds, non-Lipschitz decoder behavior breaking Lyapunov-to-physical mapping, poor observability/controllability in latent space, and solver numerical ill-conditioning or stalls during real-time operation. Data and evaluation biases: training data may not cover rare or correlated driver behaviors (non-iid shifts), leading to underestimation of w_bar and unsafe tubes. Scalability and compute limits: latent dimension and MPC horizon trade off with real-time feasibility; embedded hardware may fail to meet &lt;10 ms budget under worst-case conditions. Limits to generalization: guarantees are probabilistic (finite-sample PAC bounds) and may not hold under adversarial or strongly nonstationary disturbances; small-gain conditions estimated from data may be conservative or fail if coupling structure changes. Safety limits: worst-case adversarial multi-vehicle coordinated perturbations may exceed estimated disturbance budgets and cause degraded performance. Evaluation constraints: statistical power requirements increase with scenario stratification, increasing compute and data needs.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