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d_mab2ab_ts</w:t>
      </w:r>
    </w:p>
    <w:p>
      <w:r>
        <w:t xml:space="preserve"> </w:t>
      </w:r>
    </w:p>
    <w:p>
      <w:pPr>
        <w:pStyle w:val="Heading2"/>
      </w:pPr>
      <w:r>
        <w:t>Title</w:t>
      </w:r>
    </w:p>
    <w:p>
      <w:r>
        <w:t>Decentralized two-armed Thompson sampling for multi-agent electric vehicle charging coordination</w:t>
      </w:r>
    </w:p>
    <w:p>
      <w:r>
        <w:t xml:space="preserve"> </w:t>
      </w:r>
    </w:p>
    <w:p>
      <w:pPr>
        <w:pStyle w:val="Heading2"/>
      </w:pPr>
      <w:r>
        <w:t>Short Hypothesis</w:t>
      </w:r>
    </w:p>
    <w:p>
      <w:r>
        <w:t>A fully decentralized algorithm that models each EV charging decision as a two-armed bandit (charge vs not) and uses Thompson sampling with periodic compressed gossip will reduce transformer overload occurrences and cumulative regret versus independent no-communication agents under the same EV demand and grid conditions.</w:t>
      </w:r>
    </w:p>
    <w:p>
      <w:r>
        <w:t xml:space="preserve"> </w:t>
      </w:r>
    </w:p>
    <w:p>
      <w:pPr>
        <w:pStyle w:val="Heading2"/>
      </w:pPr>
      <w:r>
        <w:t>Related Work</w:t>
      </w:r>
    </w:p>
    <w:p>
      <w:r>
        <w:t>Relevant prior work includes: multi-armed bandit (MAB) methods for online decision making (exploration vs exploitation), Thompson sampling and UCB algorithms for single-agent learning, multi-agent bandits that consider collisions or shared resources, and centralized or coordinated EV charging schedulers that require global information. In communication and distributed learning literature, periodic gossip, compressed averaging, and differential privacy (DP) summaries are standard primitives. Limitations in existing approaches are: many MAB papers assume a single learner or require a central coordinator; multi-agent bandit work often assumes simple binary collisions without explicit capacity constraints or realistic grid models; decentralized methods frequently ignore communication costs and compression error in theory; EV charging studies often rely on centralized optimization or deterministic scheduling and do not provide privacy-aware, scalable, model-free online learning guarantees. Robustness to asynchrony, packet loss, DP-noise scaling with per-arm counts, and formal decentralization lower bounds are commonly unresolved in prior methods.</w:t>
      </w:r>
    </w:p>
    <w:p>
      <w:r>
        <w:t xml:space="preserve"> </w:t>
      </w:r>
    </w:p>
    <w:p>
      <w:pPr>
        <w:pStyle w:val="Heading2"/>
      </w:pPr>
      <w:r>
        <w:t>Abstract</w:t>
      </w:r>
    </w:p>
    <w:p>
      <w:r>
        <w:t>We address decentralized coordination of electric vehicle (EV) charging where each EV repeatedly decides whether to charge now or defer. We propose a fully decentralized, model-free multi-agent method that models every instantaneous EV decision as a two-armed bandit (charge / not-charge) and uses Thompson sampling (a Bayesian sampling rule for balancing exploration and exploitation) plus periodic compressed gossip to share compact summaries among neighbors. The method preserves agent privacy (only sketches or noisy summaries are exchanged), scales linearly in the number of arms, and accounts for station capacities so collisions (over-capacity events) are observable as binary indicators. Main contributions are (1) a practical decentralized two-armed Thompson-sampling algorithm with deterministic tie-breaking and compressed gossip primitives, (2) theoretical regret bounds that quantify the decentralization penalty in terms of agent count and capacity, and (3) a reproducible evaluation plan measuring learning performance, grid safety (transformer overloads), fairness, and communication cost. Expected outcome: a deployable, privacy-aware coordinator that reduces grid violations and consumer cost while keeping communication and computation low.</w:t>
      </w:r>
    </w:p>
    <w:p>
      <w:r>
        <w:t xml:space="preserve"> </w:t>
      </w:r>
    </w:p>
    <w:p>
      <w:pPr>
        <w:pStyle w:val="Heading2"/>
      </w:pPr>
      <w:r>
        <w:t>Experiments</w:t>
      </w:r>
    </w:p>
    <w:p>
      <w:r>
        <w:t>Datasets: public EV charging traces and mobility data (e.g., NREL charging traces and Caltech EV traces) plus synthetic feeders with transformer and line parameters. Simulator: co-simulation with distribution grid model (transformer ratings, feeder limits, nodal voltages) and dynamic price signals. Baselines: (1) independent local Thompson sampling or UCB with no communication, (2) decentralized UCB with periodic gossip, (3) centralized optimal scheduler (oracle with full information), (4) greedy earliest-deadline-first charger allocator. Metrics: cumulative regret (difference in cumulative reward vs oracle), transformer overload count and duration (grid safety), collision rate (fraction of attempted charges that fail due to capacity), consumer cost (sum of energy cost and degradation cost), fairness (Jain's index over served charging hours), state-of-charge (SOC) satisfaction rate, and communication bytes per agent per round. Experimental setup: run horizon T ∈ {10k, 50k} rounds; agent counts M ∈ {20,100,500}; arms K ∈ {20,100}; capacities C_k ∈ {1,4}; epoch length L = Θ(log T) with L specified in config; gossip period S ∈ {1,5,20,∞} (∞ = no gossip). Compression ablations: Top-k (k'∈{3,5}), quantization bits ∈ {2,4,8}, count-min sketch configurations (w=256,d=4). Privacy ablations: DP noise levels ε ∈ {0.1,0.5,1.0}, δ=1e-6, measure ε_cons effect. Network impairments: latency L0∈{10,100,500} ms, packet loss p_loss∈{0.01,0.1}, Gilbert-Elliott bursts. For each configuration run ≥30 random seeds, record 95% confidence intervals. Key comparisons: (A) decentralized TS + gossip vs independent TS (measure safety and regret), (B) compressed vs uncompressed gossip (measure bytes vs regret), (C) DP noise sweep (measure privacy vs performance), (D) capacity scaling ablation to validate M/C_min scaling in regret.</w:t>
      </w:r>
    </w:p>
    <w:p>
      <w:r>
        <w:t xml:space="preserve"> </w:t>
      </w:r>
    </w:p>
    <w:p>
      <w:pPr>
        <w:pStyle w:val="Heading2"/>
      </w:pPr>
      <w:r>
        <w:t>Risk Factors And Limitations</w:t>
      </w:r>
    </w:p>
    <w:p>
      <w:r>
        <w:t>Technical failure modes: poor convergence if per-arm sample counts remain very small (sparse sampling) or if DP/compression bias ε_cons is large relative to reward gaps Δ, causing persistent mis-ranking. Collision model limits: hard-collision assumptions (served get full reward, excess get zero) may not match soft-degradation in some real chargers. Data and evaluation bias: public traces may not reflect future high-penetration EV patterns or localized feeder stress, limiting generalization. Scalability and compute limits: simulator co-simulations with fine-grained grid models and many agents are compute-intensive and may limit exhaustive hyperparameter sweeps. Communication assumptions: periodic synchronized epochs may be unrealistic under severe churn or partitions; max staleness τ_stale alters guarantees and is not fully characterized without extra analysis. Privacy limits: DP noise scales with inverse counts (1/ĤN_a); when ĤN_a is small, privacy-preserving summaries severely degrade learning. Robustness to adversaries: Byzantine agents or forged summaries can bias aggregated estimates unless trimmed-mean or robust aggregation is formally enforced and analyzed. Grid-safety guarantees: formal worst-case proofs that fog monitors prevent all violations rely on accurate and timely grid sensing; sensor error or delayed detection can allow transient violations.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