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shallow variational quantum circuits into LSTM attention and/or memory gates will reduce per-well log10 RMSE for spatial permeability prediction compared to matched classical LSTM-attention baselines under comparable training budgets and realistic NISQ noise models.</w:t>
      </w:r>
    </w:p>
    <w:p>
      <w:r>
        <w:t xml:space="preserve"> </w:t>
      </w:r>
    </w:p>
    <w:p>
      <w:pPr>
        <w:pStyle w:val="Heading2"/>
      </w:pPr>
      <w:r>
        <w:t>Related Work</w:t>
      </w:r>
    </w:p>
    <w:p>
      <w:r>
        <w:t>Classical sequence models (LSTM and bidirectional LSTM), CNN-LSTM hybrids, and attention mechanisms have been applied to depth-sequence regression and permeability prediction but often lack strong geostatistical conditioning and flow-aware objectives. Tree ensembles and gradient-boosted models (e.g., XGBoost) with physics features are strong pointwise baselines but do not capture sequence-long spatial dependencies. Geostatistical approaches (cokriging, SGS, multiple-point statistics) provide uncertainty-aware spatial fields but scale poorly for large training sweeps and do not leverage learned feature representations. Early quantum machine learning proposals use variational quantum circuits (VQCs: parameterized quantum circuits) or quantum layers as small expressive modules, but prior work often omits end-to-end hybrid training, realistic NISQ (noisy intermediate-scale quantum) resource accounting, ablation across qubit counts, and rigorous geoscience validation. Open weaknesses: high gradient/shot costs for VQCs, barren-plateau optimization failure modes (flat gradients), limited reproducibility on hardware, and lack of flow-based or connectivity-preserving losses in prior ML or quantum-enhanced studies.</w:t>
      </w:r>
    </w:p>
    <w:p>
      <w:r>
        <w:t xml:space="preserve"> </w:t>
      </w:r>
    </w:p>
    <w:p>
      <w:pPr>
        <w:pStyle w:val="Heading2"/>
      </w:pPr>
      <w:r>
        <w:t>Abstract</w:t>
      </w:r>
    </w:p>
    <w:p>
      <w:r>
        <w:t>We address spatial permeability prediction in oilfield reservoirs by introducing a hybrid quantum-classical model that integrates variational quantum circuits (VQCs) into long short-term memory (LSTM) cells with an attention mechanism. VQCs are small parameterized quantum circuits run on simulated or hardware quantum devices; they may capture complex nonlinear interactions through quantum entanglement and superposition. The proposed method studies two quantum gate configurations (shared gates and independent gates) and varies qubit counts to quantify resource–performance tradeoffs. Main contributions are: (1) a modular quantum‑enhanced LSTM+attention architecture designed for NISQ constraints, (2) a pre-registered experimental protocol including geostatistically conditioned testbeds, and (3) an ablation matrix that isolates quantum-attention and quantum-memory effects. Expected outcomes are measurable changes in predictive accuracy and calibrated uncertainty (e.g., reductions in log10 RMSE and CRPS) when compared to tuned classical baselines, together with reproducible artifacts for evaluation on noisy simulators and available quantum hardware.</w:t>
      </w:r>
    </w:p>
    <w:p>
      <w:r>
        <w:t xml:space="preserve"> </w:t>
      </w:r>
    </w:p>
    <w:p>
      <w:pPr>
        <w:pStyle w:val="Heading2"/>
      </w:pPr>
      <w:r>
        <w:t>Experiments</w:t>
      </w:r>
    </w:p>
    <w:p>
      <w:r>
        <w:t>Datasets: four canonical synthetic testbeds with conditioned realizations per scenario: Gaussian continuous log-K, truncated-Gaussian facies-mix, MPS/object-based channelized, and anisotropic layered models. For each scenario generate 500–1,000 conditioned realizations and training-size sweeps at 100, 250, 500, 1,000 labelled wells. Baselines: (1) classical bidirectional LSTM + dual attention, (2) CNN-LSTM, (3) XGBoost with engineered physics features, (4) geostatistical cokriging + upscaling, (5) Gaussian Process with spatial kernel. Hybrid variants/ablations: No-quantum (pure classical), Q-attention-only, Q-memory-only, Q-feature-map-only, full hybrid ensemble. Quantum sweeps: qubits ∈ {0,4,8,12}, VQC depth ∈ {1..6}, trainable parameter count P ≤ 20, shots ∈ {256,512,1024,2048}, noisy vs noiseless simulators. Training: match classical compute budget per epoch where feasible; use shot-frugal schedules (lower shots early, higher shots for final epochs); log all random seeds and circuit transpilation. Evaluation metrics: pointwise RMSE and MAE in linear and log10 permeability, R², CRPS, 90% prediction-interval coverage, prediction-interval width, semivariogram error per facies, transmissibility-weighted connectivity error, largest-component fraction error, and single-phase flow diagnostics (effective permeability, breakthrough time). Statistical tests: paired Wilcoxon signed-rank for per-well comparisons, bootstrap 95% confidence intervals, permutation tests for null hypothesis of no quantum benefit, and multiple-comparison correction (Holm-Bonferroni for primary endpoints). Ablation study: compare Q-attention-only vs No-quantum and vs full hybrid across qubit counts and depths to isolate where gains appear. Reproducibility: provide containerized runs (Docker), DVC dataset versions, fixed seeds, and example scripts for Pennylane/Qiskit backends; include a minimal runnable example with a tiny synthetic dataset and pre-recorded backend logs.</w:t>
      </w:r>
    </w:p>
    <w:p>
      <w:r>
        <w:t xml:space="preserve"> </w:t>
      </w:r>
    </w:p>
    <w:p>
      <w:pPr>
        <w:pStyle w:val="Heading2"/>
      </w:pPr>
      <w:r>
        <w:t>Risk Factors And Limitations</w:t>
      </w:r>
    </w:p>
    <w:p>
      <w:r>
        <w:t>Limited qubit counts and gate fidelity on NISQ devices impose shallow VQC depth and small parameter budgets, which may cap expressivity; parameter-shift gradient cost scales as ~2P per parameter and can make training orders-of-magnitude slower than classical optimizers; barren-plateau effects (flat gradients) can prevent VQC training for some ansatz and initializations; shot noise and readout errors introduce stochastic variance that inflates predictive uncertainty; simulated testbeds may not capture all field variability so results might not generalize to real reservoirs or to different facies styles; performance gains may be modest and only appear under narrow data-efficiency regimes (small training sizes); compute and wall-time costs for hardware-backed experiments may be large, limiting the number of repeats needed for statistical power; interpretability of quantum components is limited and attribution may vary with quantum seed/transpilation; bias in synthetic datasets or mismatched upscaling/flow solver settings can skew evaluation metrics and lead to misleading conclusions.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