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probabilistic_smooth_attention_mil</w:t>
      </w:r>
    </w:p>
    <w:p>
      <w:r>
        <w:t xml:space="preserve"> </w:t>
      </w:r>
    </w:p>
    <w:p>
      <w:pPr>
        <w:pStyle w:val="Heading2"/>
      </w:pPr>
      <w:r>
        <w:t>Title</w:t>
      </w:r>
    </w:p>
    <w:p>
      <w:r>
        <w:t>Probabilistic smooth attention using sparse variational Gaussian processes for deep multiple instance learning in medical imaging</w:t>
      </w:r>
    </w:p>
    <w:p>
      <w:r>
        <w:t xml:space="preserve"> </w:t>
      </w:r>
    </w:p>
    <w:p>
      <w:pPr>
        <w:pStyle w:val="Heading2"/>
      </w:pPr>
      <w:r>
        <w:t>Short Hypothesis</w:t>
      </w:r>
    </w:p>
    <w:p>
      <w:r>
        <w:t>Modeling attention as a probabilistic field with a shared sparse variational Gaussian process (SVGP) over patch coordinates will improve bag-level AUROC and reduce expected calibration error (ECE) compared to deterministic attention in multiple instance learning.</w:t>
      </w:r>
    </w:p>
    <w:p>
      <w:r>
        <w:t xml:space="preserve"> </w:t>
      </w:r>
    </w:p>
    <w:p>
      <w:pPr>
        <w:pStyle w:val="Heading2"/>
      </w:pPr>
      <w:r>
        <w:t>Related Work</w:t>
      </w:r>
    </w:p>
    <w:p>
      <w:r>
        <w:t>Existing MIL methods for medical images commonly use deterministic attention or pooling to weight patch embeddings; these methods produce point estimates of attention and do not quantify uncertainty. Other approaches impose spatial smoothing heuristically or use fully Bayesian models per bag, but per-bag Gaussian processes scale poorly to thousands of patches and lack standard variance-reduction recipes. Some prior works apply Bayesian or stochastic attention mechanisms but they either ignore spatial coordinates (treat patches as independent) or do not provide explicit ELBO derivatives and stable parameterizations for low-rank posterior covariances. Limitations across current methods are: (1) absence of calibrated, instance-level uncertainty; (2) weak modeling of local (adjacent patch) and global (long-range) spatial interactions; (3) scalability gaps for whole-slide images (many patches per slide); and (4) limited reproducibility due to missing numerical-stability and gradient formulas.</w:t>
      </w:r>
    </w:p>
    <w:p>
      <w:r>
        <w:t xml:space="preserve"> </w:t>
      </w:r>
    </w:p>
    <w:p>
      <w:pPr>
        <w:pStyle w:val="Heading2"/>
      </w:pPr>
      <w:r>
        <w:t>Abstract</w:t>
      </w:r>
    </w:p>
    <w:p>
      <w:r>
        <w:t>We address the problem of producing uncertainty-aware, spatially coherent attention in deep multiple instance learning (MIL) for medical images. We propose Probabilistic Smooth Attention (PSA), which models attention logits as a Gaussian process (GP) over normalized patch coordinates and uses a shared sparse variational GP (SVGP) to capture both local and global interactions. The SVGP yields a multivariate Gaussian posterior over attention logits, enabling Monte Carlo draws that produce calibrated attention distributions and per-patch uncertainty (variance of attention). We parameterize the GP posterior with a low-rank-plus-diagonal covariance for efficiency, derive the ELBO and pathwise gradients for all key parameters, and integrate the module as a drop-in layer in deep MIL pipelines. The main contribution is a reproducible, scalable probabilistic attention layer that outputs attention weights and uncertainty maps aligned with tissue geometry. We expect PSA to improve bag-level discrimination and probability calibration, and to provide interpretable, spatially smooth attention maps whose uncertainty correlates with annotation disagreement.</w:t>
      </w:r>
    </w:p>
    <w:p>
      <w:r>
        <w:t xml:space="preserve"> </w:t>
      </w:r>
    </w:p>
    <w:p>
      <w:pPr>
        <w:pStyle w:val="Heading2"/>
      </w:pPr>
      <w:r>
        <w:t>Experiments</w:t>
      </w:r>
    </w:p>
    <w:p>
      <w:r>
        <w:t>Datasets: CAMELYON16 (whole-slide images for lymph node metastasis), TCGA subcohorts relevant to the prediction task (e.g., tumor vs normal; specify cohort per experiment), and LIDC-IDRI (lung CT nodule classification) to test modality transfer. Use a strong-labeled subset: 200–400 ROIs annotated by ≥3 pathologists for attention validation. Baselines: (1) Mean-pooling MIL, (2) Deterministic attention-MIL (softmax attention), (3) Deterministic spatially-smoothed attention (Gaussian kernel smoothing of logits), (4) Per-bag GP baseline (small-scale only), and (5) Gumbel-softmax attention variant. Metrics: AUROC, AUPRC, Brier score, Expected Calibration Error (ECE), negative log predictive density, IoU between high-attention regions and expert ROIs, Moran's I for spatial autocorrelation of attention maps, Spearman correlation between Var[a_i] and pathologist disagreement, and bootstrap 95% confidence intervals for all metrics. Setup: extract 224×224 patches at 20× (and optionally 10× for multi-scale), filter patches with &lt;50% tissue, compute patch embeddings with ResNet50 (experiment both frozen and fine-tuned). PSA config default: SVGP with M=128 inducing points on normalized [0,1] coordinates, posterior S parametrized as L L^T + diag(d^2) with rank r=16, RBF kernel with initial lengthscale set to median nearest-neighbor distance, training MC samples = 4, evaluation MC samples = 200, Adam optimizer with lr ∈ {1e-5,1e-4,1e-3}, warmup 5 epochs. Repeats: 5 random seeds per condition. Ablations: vary M ∈ {32,64,128,256}, S rank r ∈ {0,8,16,32}, q_delta (bag-specific amortized correction) on/off, τ temperature fixed vs learnable vs annealed (initial τ=1 → 0.5 over 50 epochs), encoder frozen vs fine-tuned, and variance-reduction strategies (control variate baseline b = softmax(E[f]/τ) vs none). Statistical tests: paired bootstrap for AUROC differences, permutation tests for Spearman correlations, and report effect sizes with 95% bootstrap CIs. Reproducibility: fix seeds, publish tiling scripts, PSA_Layer unit tests, and containerized training recipes.</w:t>
      </w:r>
    </w:p>
    <w:p>
      <w:r>
        <w:t xml:space="preserve"> </w:t>
      </w:r>
    </w:p>
    <w:p>
      <w:pPr>
        <w:pStyle w:val="Heading2"/>
      </w:pPr>
      <w:r>
        <w:t>Risk Factors And Limitations</w:t>
      </w:r>
    </w:p>
    <w:p>
      <w:r>
        <w:t>Technical failure modes: poor conditioning of K_uu (inducing covariance) causing NaNs or failed Cholesky; posterior collapse where attention concentrates on few patches and variance becomes degenerate; high MC variance making gradients noisy. Data and evaluation biases: pathologist annotations may be biased or inconsistent across centers, limiting the validity of Var[a_i] correlations; domain shift across scanners or stains can break shared inducing-point assumptions. Scalability limits: per-bag O(NM) memory and compute can be large for N≫10k even with M≈128; low-rank S approximations may miss important covariance structure when rank is too small. Generalization constraints: learned spatial lengthscales may not transfer across organs or imaging modalities (WSI vs CT) and may require re-tuning. Algorithmic trade-offs: Gumbel-softmax or aggressive temperature annealing introduces bias in attention estimates; control variates reduce variance only when baseline assumptions hold. Experimental risk: insufficient annotated ROIs can underpower correlation tests between Var[a_i] and disagreement.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