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super_net_uncertainty_seg</w:t>
      </w:r>
    </w:p>
    <w:p>
      <w:r>
        <w:t xml:space="preserve"> </w:t>
      </w:r>
    </w:p>
    <w:p>
      <w:pPr>
        <w:pStyle w:val="Heading2"/>
      </w:pPr>
      <w:r>
        <w:t>Title</w:t>
      </w:r>
    </w:p>
    <w:p>
      <w:r>
        <w:t>Reliability super-net: Bayesian uncertainty propagation in encoder-decoder networks for pixel-wise image segmentation</w:t>
      </w:r>
    </w:p>
    <w:p>
      <w:r>
        <w:t xml:space="preserve"> </w:t>
      </w:r>
    </w:p>
    <w:p>
      <w:pPr>
        <w:pStyle w:val="Heading2"/>
      </w:pPr>
      <w:r>
        <w:t>Short Hypothesis</w:t>
      </w:r>
    </w:p>
    <w:p>
      <w:r>
        <w:t>Propagating mean and covariance through encoder-decoder layers with Taylor-series approximations and training with a Dirichlet predictive objective will produce segmentation maps with higher calibration and better epistemic/aleatoric disentanglement than softmax-based sampling methods under the same compute budget.</w:t>
      </w:r>
    </w:p>
    <w:p>
      <w:r>
        <w:t xml:space="preserve"> </w:t>
      </w:r>
    </w:p>
    <w:p>
      <w:pPr>
        <w:pStyle w:val="Heading2"/>
      </w:pPr>
      <w:r>
        <w:t>Related Work</w:t>
      </w:r>
    </w:p>
    <w:p>
      <w:r>
        <w:t>Existing methods for uncertainty-aware segmentation include softmax-probability models, heteroscedastic likelihoods that model input noise, MC Dropout that approximates Bayesian inference via dropout sampling, and deep ensembles that average multiple models. These approaches either (1) rely on Monte Carlo sampling at inference, which increases compute and yields high variance in per-pixel mutual information (MI) estimates, (2) only model aleatoric uncertainty (data noise) and not epistemic uncertainty (model/foundational uncertainty), or (3) produce poorly calibrated probabilities when trained with standard NLL. Methods that output Dirichlet concentrations have shown promise for calibration but are often trained or evaluated without rigorous MI estimators, bias corrections, or reproducible sampling budgets. Open gaps include practical, low-variance per-pixel MI estimation, workflows that propagate full covariance through nonlinear encoder-decoder layers without sampling, and reproducible evaluation protocols for disentangling epistemic vs aleatoric uncertainty.</w:t>
      </w:r>
    </w:p>
    <w:p>
      <w:r>
        <w:t xml:space="preserve"> </w:t>
      </w:r>
    </w:p>
    <w:p>
      <w:pPr>
        <w:pStyle w:val="Heading2"/>
      </w:pPr>
      <w:r>
        <w:t>Abstract</w:t>
      </w:r>
    </w:p>
    <w:p>
      <w:r>
        <w:t>We present a reliability super-net: a Bayesian encoder-decoder framework that analytically propagates posterior mean and covariance through nonlinear layers using Taylor-series approximations to yield segmentation maps and pixel-wise uncertainty without Monte Carlo sampling. The model outputs Dirichlet concentration parameters per pixel, from which we compute predictive categorical means and mutual information (MI) to separate aleatoric (data) and epistemic (model) uncertainty. Main contributions are (1) a closed-form propagation recipe that carries first- and second-order statistics through encoder-decoder blocks, (2) a numerically stable Dirichlet predictive negative log-likelihood and gradient implementation, and (3) a full experimental and reproducibility protocol including MI bias correction, sampling-budget guidance, and unit tests. We expect improved calibration (lower expected calibration error), sharper identification of OOD regions via MI spikes, and reduced inference variance compared to MC-sampling baselines, while keeping practical inference costs for deployment.</w:t>
      </w:r>
    </w:p>
    <w:p>
      <w:r>
        <w:t xml:space="preserve"> </w:t>
      </w:r>
    </w:p>
    <w:p>
      <w:pPr>
        <w:pStyle w:val="Heading2"/>
      </w:pPr>
      <w:r>
        <w:t>Experiments</w:t>
      </w:r>
    </w:p>
    <w:p>
      <w:r>
        <w:t>Datasets: (1) Urban scene segmentation: Cityscapes (train/val/test splits) with simulated corruptions; (2) Medical segmentation: a public organ/tumor dataset with at least 200 images per class target (benchmark-grade) and ≥100 images per class minimum. Use a multi-annotator subset (15–30% of dataset) providing per-pixel votes to map to Dirichlet concentrations α_c = n_c + α0 (α0=1). Baselines: deterministic softmax UNet, heteroscedastic softmax UNet, MC Dropout UNet (dropout at inference), deep ensembles (5 models), and a softmax-variance Dirichlet surrogate. Metrics: negative log predictive probability under Dirichlet predictive (Dirichlet NLL), Dice per class, Brier score, class-wise and spatial Expected Calibration Error (ECE), selective-prediction AUC (uncertainty vs error), mutual information (MI) per pixel with Miller–Madow bias correction, MI bootstrap 95% CI (1000 resamples), and per-pixel MI variance as function of M×K. Experimental setup: UNet-like encoder-decoder with latent z optional; latent dimension d ∈ {64,128,256}; default β annealing linear 0→1 over 1000 steps; free-bits threshold 0.5 nats per latent; α parametrization α = softplus(γ)+1e-3; clamp α to [1e-3,1e6]; Dirichlet temperature τ ∈ {1.0,0.5}. Define M and K: M = number of independent posterior samples z ∼ q(z|x) (epistemic draws), K = number of predictive decoder samples per z (decoder stochasticity or sampling from Dirichlet predictive); total draws = M·K. Aggregation protocol: compute per-draw p_{m,k} vectors, empirical mean p_hat = (1/(M·K)) Σ_{m,k} p_{m,k}; H(p_hat) via log-sum-exp; E_H = mean per-draw entropy; MI = H(p_hat) − E_H; use Miller–Madow correction for H(p_hat) with alphabet size S = number of classes and sample size N = M·K. Default inference budgets: interactive M∈{3,5}, K∈{8,16} (M·K ≈ 24–80); benchmark-grade M·K ≥ 200. Ablations and comparisons: (A1) Dirichlet predictive NLL vs softmax NLL with MC sampling; (A2) with vs without latent z; (A3) β annealing schedules (linear 0→1 over 500/1000/2000 steps and cyclic); (A4) free-bits {0.1,0.5,1.0} nats; (A5) M×K sensitivity grid {20,50,100,200}. Statistical design: run each experimental condition with at least 5 random seeds; bootstrap CI over images (stratified by class) with 1000 resamples; apply paired permutation tests for primary endpoints (Dirichlet NLL and Dice) and control false discovery rate with Benjamini–Hochberg at α=0.05. Report per-pixel MI variance curves versus M·K and determine operating M·K that yields MI std &lt;0.05 bits.</w:t>
      </w:r>
    </w:p>
    <w:p>
      <w:r>
        <w:t xml:space="preserve"> </w:t>
      </w:r>
    </w:p>
    <w:p>
      <w:pPr>
        <w:pStyle w:val="Heading2"/>
      </w:pPr>
      <w:r>
        <w:t>Risk Factors And Limitations</w:t>
      </w:r>
    </w:p>
    <w:p>
      <w:r>
        <w:t>Technical failure modes: Taylor-series covariance propagation may be inaccurate for highly nonlinear layers, causing biased uncertainty; posterior collapse may nullify latent epistemic signals; Dirichlet concentrations can explode or underflow if not clamped, harming training stability. Data and evaluation biases: class imbalance and limited multi-annotator coverage can confound MI vs data scarcity tests; synthetic corruptions may not reflect real-world domain shifts. Scalability and compute: M×K sampling and large latent covariances increase memory and latency; peak GPU memory may limit batch size and feasible M or K on edge hardware. Generalization limits: methods tuned on urban and medical benchmarks may not transfer to vastly different imaging modalities; per-pixel MI thresholds for OOD detection are domain dependent. Reproducibility limits: timing and memory reported on A100/T4 may vary across drivers, mixed-precision settings, and model variants.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