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memory_bank_wavelet_ultrasound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memory-bank and wavelet-based network for segmentation of long ultrasound videos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Adding a gated memory bank that stores multiscale wavelet-domain feature maps (including phase encoding) and a wavelet-guided temporal retrieval module to a segmentation network will increase mean Dice score by ≥0.03 on long ultrasound video sequences compared to the same network without the memory-bank and wavelet fusion.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methods address ultrasound video segmentation by (1) framewise CNN/UNet models that ignore long-range temporal context, (2) short-term temporal modules like ConvLSTM or 3D CNNs that capture only nearby frames, and (3) wavelet-augmented encoders that improve edge sensitivity by using frequency subbands (wavelet transforms decompose images into low- and high-frequency parts). Memory-bank approaches have been used in video tasks to store past representations for long-term context, and attention-based retrieval is common for reading memories. Limitations: prior work rarely combines multiscale wavelet representations (including phase) with explicit gated memory designed for long sequences; short temporal windows or naive memory update rules lead to overwriting on scene changes; many evaluations lack long-sequence stress tests, quantified eviction policies, or resource (VRAM/latency) profiling for clinical GPUs.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segmentation of long ultrasound videos where targets are small, boundaries are fine, and relevant context can occur far back in time. We propose a network that fuses multiscale wavelet-domain features (magnitude plus optional phase, where phase encodes local orientation) with a gated memory bank that stores compact past feature slots. A write gate combines normalized wavelet energy, edge-confidence, and a scene-change score to decide when to save features; a retrieval module (attention or ConvLSTM) reads long-range context for current-frame segmentation. Main contributions: (1) a formal gated memory update rule using wavelet statistics; (2) phase-aware multiscale fusion to emphasize high-frequency details; and (3) a prioritized ablation and evaluation plan including long-drift and artifact stress tests. Expected outcome: improved boundary recall and temporal consistency on long ultrasound sweeps, with measured VRAM and latency profiles suitable for clinical GPUs.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use a multi-center set of ~1,200 long sequences (average 1,000–5,000 frames) stratified into obstetric (300), transthoracic/TEE (300), abdominal/vascular (350), interventional (250); splits: patient-level train 70%, val 20%, held-out scanners 10%. Baselines: (A) framewise UNet, (B) UNet+ConvLSTM (short-term memory), (C) wavelet-front UNet without memory, (D) memory-bank network without wavelet features. Proposed variants: memory sizes {4,8,16} slots; gating: gated (g_t) vs unconditional write; phase: magnitude-only vs magnitude+phase; wavelet front: DTCWT vs learned front end; retrieval: attention vs ConvLSTM vs hybrid. Metrics: primary = mean Dice per structure with 95% CI; secondary = temporal IoU, surface-Dice (boundary accuracy), mean contour displacement (pixels), biometric measurement bias and limits-of-agreement (Bland-Altman), calibration (ECE), latency (median and 95th percentile ms/frame), peak VRAM (MB). Training setup: AdamW optimizer, lr=1e-4 initial, cosine decay to 1e-6 over 150 epochs, weight decay 1e-2, mixed precision, gradient clipping 1.0; sequence-window sampling 32–128 frames with batch size adjusted to fit GPU; pretrain wavelet encoder on denoising + edge prediction for 30 epochs. Ablations and tests: (1) polarity and threshold sweep for gating (thresholds 0.4–0.8, decay λ∈{0.99,0.995,0.999}), (2) phase vs magnitude-only, (3) memory slots 4/8/16, (4) DTCWT vs learned front end, (5) retrieval method comparison. Statistical plan: paired tests (paired t-test or Wilcoxon where non-normal) per-sequence; power: 90 sequences detect Dice Δ=0.03 (SD=0.08) at 80% power; use 150–200 sequences per target subgroup. Reproducibility: fix seeds (numpy, torch, cudnn), log commit hash and checkpoints, provide Dockerfile and CI test that runs evaluation on precomputed wavelet inputs.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memory overwriting during abrupt view changes (scene-change spikes), false writes on heavy artifacts (shadowing, reverberation), and write amplification leading to slot thrashing. Data and evaluation biases: annotation noise, uneven scanner or modality representation, and domain shift across vendors. Scalability and compute: storing and attending over many slots increases VRAM and latency; learned front ends may add parameters and runtime. Generalization limits: methods tuned for specific exam types (cardiac, obstetric) may not transfer without domain adaptation. Calibration and uncertainty: predictive probabilities may be miscalibrated, limiting safe automation. Clinical constraints: human-in-the-loop edit latency and workflow integration not measured here; regulatory traceability (audit logs, provenance) must be added before deployment.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