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Multi-proxy experimental and analytical testing of recipe-driven slag signatures to reconstruct technological trajectories of iron smelting at Phnom Dek, Cambodia</w:t>
      </w:r>
    </w:p>
    <w:p>
      <w:r>
        <w:t xml:space="preserve"> </w:t>
      </w:r>
    </w:p>
    <w:p>
      <w:pPr>
        <w:pStyle w:val="Heading2"/>
      </w:pPr>
      <w:r>
        <w:t>Short Hypothesis</w:t>
      </w:r>
    </w:p>
    <w:p>
      <w:r>
        <w:t>Discrete changes in smelting recipes (ore source, flux fraction, tuyère airflow, and charcoal species) produce measurable, clustered shifts in slag bulk chemistry, isotope ratios, and microstructure at Phnom Dek that cannot be explained solely by post-depositional alteration.</w:t>
      </w:r>
    </w:p>
    <w:p>
      <w:r>
        <w:t xml:space="preserve"> </w:t>
      </w:r>
    </w:p>
    <w:p>
      <w:pPr>
        <w:pStyle w:val="Heading2"/>
      </w:pPr>
      <w:r>
        <w:t>Related Work</w:t>
      </w:r>
    </w:p>
    <w:p>
      <w:r>
        <w:t>Existing archaeometallurgical studies combine bulk geochemistry, petrography, isotope analysis, and limited experimental smelts to infer raw-material provenance and operational practice. Common approaches rely on small, convenience samples, single-method inference (for example only bulk chemistry or only petrography), sparse regional ore baselines, and ad hoc lab protocols. Limitations include under-powered sample sizes, inconsistent sequential leaching to separate contamination from primary signals, low experimental replication, weak inter-lab validation, and limited explicit decision rules for altered material. These issues leave unresolved whether observed slag variation primarily reflects recipe/operational change, raw-material shifts, or post-depositional processes, and they limit reproducibility and quantitative provenance modelling.</w:t>
      </w:r>
    </w:p>
    <w:p>
      <w:r>
        <w:t xml:space="preserve"> </w:t>
      </w:r>
    </w:p>
    <w:p>
      <w:pPr>
        <w:pStyle w:val="Heading2"/>
      </w:pPr>
      <w:r>
        <w:t>Abstract</w:t>
      </w:r>
    </w:p>
    <w:p>
      <w:r>
        <w:t>We address whether long-term changes in iron-smelting technology at Phnom Dek reflect discrete recipe changes or other processes. We combine a stratified archaeological sample set, a mapped regional ore baseline, standardized sequential-leach and micro-sampling SOPs, high-replication experimental smelts, and integrated statistical and Bayesian chronology models. Key methods include bulk ICP-MS screening, phase-specific isotope (Pb, Sr, Nd, Fe) measurement, LA-ICP-MS mapping, petrographic image-analysis metrics (grain-size, porosity, phase fractions), and controlled smelts that vary ore, flux (0/5/10% CaO), tuyère airflow (low/medium/high), and charcoal species. The main contribution is a pre-registered, fully documented pipeline that links recipe inputs to slag chemical/isotopic signatures and textures, producing falsifiable tests of recipe clusters and provenance. Expected outcomes are (1) objectively defined recipe clusters tied to dated phases, (2) empirically derived fractionation factors from experiments, and (3) an open, FAIR database and exemplar that demonstrates end-to-end reproducibility.</w:t>
      </w:r>
    </w:p>
    <w:p>
      <w:r>
        <w:t xml:space="preserve"> </w:t>
      </w:r>
    </w:p>
    <w:p>
      <w:pPr>
        <w:pStyle w:val="Heading2"/>
      </w:pPr>
      <w:r>
        <w:t>Experiments</w:t>
      </w:r>
    </w:p>
    <w:p>
      <w:r>
        <w:t>Datasets: 200 bulk slag specimens for pXRF/ICP-MS screening; stratified subset of 60-80 slags for intensive work (≥10-15 per hypothesized phase); 60-80 ore/host-rock samples (2-3 replicates/site); 20-30 flux/limestone and charcoal reference samples; archive powdered splits for reanalysis. Baselines: regional ore library spatially mapped to known outcrops and lateritic/alluvial deposits. Lab protocol: sequential leach (0.5 M CH3COOH, 1:10 w/v, 30 min) then HF+HNO3 closed-vessel digestion; ICP-MS majors/trace/REE; LA-ICP-MS mapping (n≥3 spots/phase) and LA-MC-ICP-MS Pb where feasible; TIMS/MC-ICP-MS for Pb, Sr, Nd, double-spike MC-ICP-MS for Fe; SEM-EDS, XRD, optical thin sections. Experimental smelts: fully factorial matrix varying ore type (2 levels), flux (0%, 5%, 10% CaO), tuyère airflow (low/medium/high), charcoal species (2 types), n≥3 replicates per cell; thermocouples (tuyère throat, mid-furnace, hearth) logged continuously. Sampling rules: randomization within stratigraphic bins, grid/transect constraint (minimum between-feature distance specified per site), 3D provenience for each specimen. Baselines for comparison: (A) provenance-only model (no process calibration), (B) process-calibrated model (includes experimental fractionation), (C) no-sequential-leach control. Evaluation metrics: PCA variance explained, hierarchical clustering with silhouette score (accept clusters if silhouette&gt;0.40), bootstrap cluster stability (&gt;0.70), LDA cross-validated classification accuracy (p&lt;0.05), MixSIAR-style posterior source probabilities with Monte-Carlo uncertainty propagation, OxCal phase model agreement indices, mineral phase fractions by image analysis (% fayalite, % glass, % wustite), temperature statistics from thermocouples (mean peak, SD). Ablation studies: (1) compare provenance results with and without sequential leach to quantify contamination bias; (2) compare isotope mixing outputs with and without experimental-derived fractionation priors; (3) vary cluster acceptance thresholds to generate sensitivity plots. Baseline comparisons: null baseline that assumes process-induced fractionation only vs. mixed-source baseline including mapped ores. Reproducibility: inter-lab round-robin (≥3 labs), CRMs every batch, duplicates for ≥10% (consider increase to 15% blind duplicates in sensitivity tests).</w:t>
      </w:r>
    </w:p>
    <w:p>
      <w:r>
        <w:t xml:space="preserve"> </w:t>
      </w:r>
    </w:p>
    <w:p>
      <w:pPr>
        <w:pStyle w:val="Heading2"/>
      </w:pPr>
      <w:r>
        <w:t>Risk Factors And Limitations</w:t>
      </w:r>
    </w:p>
    <w:p>
      <w:r>
        <w:t>Post-depositional alteration: secondary carbonates, hydration rims, or soil contamination can mask primary signals, biasing isotopes and chemistry. Destructive-sampling limits: permitting or specimen scarcity may reduce intensive sample counts below targets. Overlapping ore fields: geological similarity between sources can create ambiguous mixing solutions and low provenance resolution. Inter-lab offsets: instrument and lab differences may introduce systematic bias in isotope ratios and trace elements. Experimental external validity: small-scale experimental furnaces may not fully reproduce archaeological furnace thermal mass or long-term wear, limiting direct comparability. Hazardous reagents and safety: HF and mixed acids require certified facilities and trained staff; lack of such facilities is a procedural risk. Chronology issues: old-wood effect in charcoal dates can shift phase boundaries. Statistical sensitivity: cluster and exclusion thresholds (for example silhouette&gt;0.40 or alteration bands) influence interpretations and may produce different conclusions under alternate reasonable thresholds. Generalization: results specific to Phnom Dek geology, raw materials and cultural practices may not transfer to other regions without similar baselines.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