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effort_as_resistance</w:t>
      </w:r>
    </w:p>
    <w:p>
      <w:r>
        <w:t xml:space="preserve"> </w:t>
      </w:r>
    </w:p>
    <w:p>
      <w:pPr>
        <w:pStyle w:val="Heading2"/>
      </w:pPr>
      <w:r>
        <w:t>Title</w:t>
      </w:r>
    </w:p>
    <w:p>
      <w:r>
        <w:t>Multimodal experimental test of whether the subjective experience of effort arises from resisting affective behavior-guiding signals</w:t>
      </w:r>
    </w:p>
    <w:p>
      <w:r>
        <w:t xml:space="preserve"> </w:t>
      </w:r>
    </w:p>
    <w:p>
      <w:pPr>
        <w:pStyle w:val="Heading2"/>
      </w:pPr>
      <w:r>
        <w:t>Short Hypothesis</w:t>
      </w:r>
    </w:p>
    <w:p>
      <w:r>
        <w:t>When agents resist stronger affective, behavior-guiding signals (e.g., hunger, pain, temptation), subjective effort ratings and neural markers in dACC and anterior insula increase, independent of reward and objective performance.</w:t>
      </w:r>
    </w:p>
    <w:p>
      <w:r>
        <w:t xml:space="preserve"> </w:t>
      </w:r>
    </w:p>
    <w:p>
      <w:pPr>
        <w:pStyle w:val="Heading2"/>
      </w:pPr>
      <w:r>
        <w:t>Related Work</w:t>
      </w:r>
    </w:p>
    <w:p>
      <w:r>
        <w:t>Existing approaches explain effort as a cost or opportunity-cost signal that reduces subjective value of actions, or as control-allocation computed from cost-benefit tradeoffs. These cost-based models predict effort as a negative factor scaled by task demands or opportunity loss. Alternative lines link pupil and frontal-midline EEG to arousal and control, and implicate dACC, insula, and striatum in effort, vigor, and valuation. Limitations: cost/opportunity frameworks struggle to unify mental and physical effort phenomenology and to explain why resisting directed affective signals feels effortful; many prior studies use single modalities, suffer low single-trial reliability, and do not fully dissociate reward, arousal, and control signals (collinearity). Causal tests (neuromodulation, pharmacology) and preregistered multimodal mediation (neural → peripheral → subjective) remain limited, reducing mechanistic specificity.</w:t>
      </w:r>
    </w:p>
    <w:p>
      <w:r>
        <w:t xml:space="preserve"> </w:t>
      </w:r>
    </w:p>
    <w:p>
      <w:pPr>
        <w:pStyle w:val="Heading2"/>
      </w:pPr>
      <w:r>
        <w:t>Abstract</w:t>
      </w:r>
    </w:p>
    <w:p>
      <w:r>
        <w:t>We test the hypothesis that the felt experience of effort emerges from resisting directed, valenced affective signals (for example hunger, pain, temptation) rather than from abstract cost or opportunity‑cost computations. We will collect a multimodal laboratory dataset combining fMRI, EEG, pupillometry, ECG/HRV, skin conductance, EMG, behavior, and trialwise subjective effort ratings together with experience sampling in daily life. The primary contribution is a preregistered, confirmatory framework that links experimental manipulations of directed affective signals to subjective effort via specific neural (dACC, anterior insula, dorsal striatum) and peripheral (pupil, HRV, SC, EMG) markers. We will compare a resistance-based computational model to standard cost-based models using hierarchical Bayesian inference and out‑of‑sample prediction. Expected outcome: a reproducible multimodal signature showing that resisting affective signals predicts subjective effort and vigor metrics independently of reward and performance, providing a unified account of mental and physical effort phenomenology.</w:t>
      </w:r>
    </w:p>
    <w:p>
      <w:r>
        <w:t xml:space="preserve"> </w:t>
      </w:r>
    </w:p>
    <w:p>
      <w:pPr>
        <w:pStyle w:val="Heading2"/>
      </w:pPr>
      <w:r>
        <w:t>Experiments</w:t>
      </w:r>
    </w:p>
    <w:p>
      <w:r>
        <w:t>Datasets: (1) Lab multimodal dataset: N=60 participants, concurrent or separate sessions with fMRI (TR 0.8–1.0s), EEG (1 kHz), pupillometry (&gt;=250 Hz), ECG (&gt;=500 Hz), skin conductance, EMG, behavioral task trials; per-condition trial target = 100, inclusion threshold &gt;=80 usable trials/condition. (2) EMA dataset: 5–7 prompts/day for 7–10 days, items for anticipation, execution, and post-action effort. Baselines: (A) cost/opportunity-cost computational model (effort as subtractive cost), (B) null/no-effort model (task-only predictors), (C) reduced-modality GLMs (neural-only, physiology-only). Primary evaluation metrics: ROI BOLD contrasts (dACC cue high vs low expected effort), EEG frontal-midline theta magnitude, trialwise pupil phasic amplitude, behavioral vigor (force/RT), subjective effort rating prediction accuracy (correlation and mean absolute error), ICC for single-trial betas, Bayesian posterior effect sizes, permutation cluster FWE for imaging, LOO-CV and expected log predictive density (ELPD) for model comparison. Experimental setup: preregister orthogonalized trial generation (effort, reward, perceived control), BIDS pipelines (fMRIPrep, ICA-FIX), single-trial GLMs with FIR or ridge regularization (specify canonical vs FIR in preregistration), pupil deconvolution, hierarchical Bayesian models (HMC/NUTS) with archived priors. Comparison/ablation studies: (1) Model comparison: resistance model vs cost model (LOO-CV, out-of-sample prediction of ratings and physiology). (2) Modality ablation: full multimodal model vs neural-only and physiology-only models to quantify added value of peripheral signals. (3) Causal arm (secondary): pre-SMA TMS vs sham to test predicted parameter shifts in control gain.</w:t>
      </w:r>
    </w:p>
    <w:p>
      <w:r>
        <w:t xml:space="preserve"> </w:t>
      </w:r>
    </w:p>
    <w:p>
      <w:pPr>
        <w:pStyle w:val="Heading2"/>
      </w:pPr>
      <w:r>
        <w:t>Risk Factors And Limitations</w:t>
      </w:r>
    </w:p>
    <w:p>
      <w:r>
        <w:t>Technical failure modes: concurrent EEG-fMRI artifacts and residual ballistocardiogram noise may reduce EEG quality; fMRI single-trial beta reliability (ICC) may be lower than expected. Data and evaluation biases: constrained lab tasks may not generalize to diverse real-world affective signals; EMA wearable subsample may be nonrepresentative. Scalability and compute: hierarchical HMC on large multimodal single-trial datasets is computationally intensive and may require cluster resources. Collinearity: imperfect orthogonalization can leave shared variance between effort, reward, and arousal, complicating unique attribution. Participant burden and attrition: high trial counts, multimodal sensors, and EMA demands increase dropout risk and selective sampling. Causal limits: TMS and single-dose pharmacology provide limited causal leverage and have safety/ethical constraints; negative neuromodulation results do not conclusively falsify the resistance account. Generalization: the model may not extend to all affective signals or clinical populations without further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