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single_indentation_sibhudu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Single-indentation measurement of hardness and stiffness to predict raw material selection and tool shape in the Middle Stone Age site Sibhudu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Hardness (H) and elastic stiffness (E) values obtained from a single indentation test, combined with specimen-specific Poisson's ratio from ultrasonic pulse velocity (UPV) and basic petrographic covariates, will predict raw material selection and dominant tool shapes in the Sibhudu assemblage with ≥80% classification accuracy and will detect ≥10% differences in H or E between lithologies or heat-treatment states with statistical power ≥0.8.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mechanical properties of stone raw materials using separate laboratory techniques: nanoindentation or instrumented indentation for hardness and reduced modulus, ultrasonic or resonant methods for bulk elastic moduli, and bulk mechanical tests (three-point bending, fracture toughness) for strength. Petrographic and geochemical analyses are commonly used to explain mechanical variability. Limitations: (1) multiple specialized instruments are required to obtain H and E separately, increasing cost and reducing field applicability; (2) scale mismatch between indentation size and mineral grain structure is often not resolved, causing biased averages; (3) Poisson's ratio is commonly assumed from literature rather than measured per specimen, inflating uncertainty in E; (4) QC rules and uncertainty budgets are inconsistently reported, limiting reproducibility; (5) integration of mechanical measures with archaeological selection and tool-shape prediction is rare or qualitative.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Archaeological interpretation of stone-tool selection and shape requires measures of raw-material mechanical properties that are accurate, reproducible, and field-feasible. We propose and validate a single, surface indentation test that yields both hardness (H) and elastic stiffness (E) for Sibhudu tool-stone lithologies. The method ties indentation scale to measured median grain size, integrates specimen-specific Poisson's ratio derived from ultrasonic pulse velocity (UPV) and density, and records simple petrographic covariates. The main contribution is a harmonized, uncertainty-quantified protocol that can be run in field or lab conditions to resolve ≥10% changes in H or E and to link those changes to raw-material selection and tool form. Expected outcomes are: (1) a validated workflow and SOP version 1 for Sibhudu lithologies; (2) performance benchmarks showing detection limits and combined standard uncertainty; and (3) statistical models that translate measured H and E into predictions of assemblage-level selection and tool-shape patterns. This enables more reproducible mechanical inputs for behavioral inference in Paleolithic studies.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representative specimens from Sibhudu comprising at least five lithology groups (silcrete, fine-grained quartzite, vein/tabular quartz, hornfels/siltstone, dolerite/basalt). Pilot: ≥5 specimens per lithology, 8–12 indents per specimen across micro and meso scales; measure petrography (median grain size, porosity proxy), UPV (Vp and where possible Vs), and density. Final campaign: sample sizes determined by pilot power analysis to detect 10% H/E changes with power ≥0.8. Baselines: (A) laboratory nanoindentation and bulk stiffness (resonant frequency or three-point bending) measured on matched blocks; (B) single-indentation without UPV-derived ν (use literature ν); (C) literature-only mechanical summaries. Evaluation metrics: mean absolute percent error (MAPE) of H and E vs baseline, combined standard uncertainty (GUM-style) target ≤3–5%, statistical power to detect 10% changes, classifier accuracy and ROC AUC for predicting raw-material selection/tool-shape, and ROC analysis for QC flag thresholds (pop-in, unloading deviation). Experimental setup: use CSM-capable indenter with Berkovich and ~1 mm spherical tips; apply grain-size tied rules (meso diameter &gt;5× median grain size, micro depth &lt;0.2× median grain size); calibrate daily on fused silica and sapphire. Statistical analysis: hierarchical mixed-effects models with fixed effects (lithology, heat-treatment, indent scale, petrographic covariates) and random effects (specimen, indent location); cross-validation leave-one-specimen-out; bootstrap confidence intervals. Ablations/comparisons: (1) remove UPV-derived ν to measure E bias; (2) exclude petrographic covariates to assess predictive loss for tool-shape classification; (3) vary QC thresholds and report false positive/negative rates and optimal ROC cutoffs.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Threshold validity: QC thresholds (pop-in &gt;20% displacement jump, unloading deviation &gt;15%, discard at cracks &gt;2 grain diameters) are initial choices and may produce false positives/negatives until pilot ROC tuning. Surface preparation and spacing: variability in surface finish (roughness Ra) or incorrect spacing can bias indents; field polishing may be insufficient. Pile-up/sink-in and cracking: brittle lithologies (quartz veins, dolerite) can produce pile-up or radial cracks that distort area estimates and reduced modulus. UPV constraints: small fragments may prevent reliable Vs measurement; coupling gels and transducer frequency limitations can increase ν uncertainty. Instrument field limits: displacement/force noise, temperature and RH swings, and tip wear in the field can raise measurement noise beyond lab targets. Sampling and generalization: Sibhudu-focused models may not generalize to other sites or unrepresented lithologies; small sample sizes limit inference on rare material states. Heat-treatment confounds: natural variability in mineralogy may mimic thermal signatures, complicating attribution. Uncertainty budget complexity: combining instrument, imaging, UPV, and petrographic errors may exceed the target combined uncertainty without additional controls.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