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scat_rec_review_japan</w:t>
      </w:r>
    </w:p>
    <w:p>
      <w:r>
        <w:t xml:space="preserve"> </w:t>
      </w:r>
    </w:p>
    <w:p>
      <w:pPr>
        <w:pStyle w:val="Heading2"/>
      </w:pPr>
      <w:r>
        <w:t>Title</w:t>
      </w:r>
    </w:p>
    <w:p>
      <w:r>
        <w:t>SCAT qualitative analysis of ethics-committee review comments to characterize ethical review practices for non-medical research in Japan</w:t>
      </w:r>
    </w:p>
    <w:p>
      <w:r>
        <w:t xml:space="preserve"> </w:t>
      </w:r>
    </w:p>
    <w:p>
      <w:pPr>
        <w:pStyle w:val="Heading2"/>
      </w:pPr>
      <w:r>
        <w:t>Short Hypothesis</w:t>
      </w:r>
    </w:p>
    <w:p>
      <w:r>
        <w:t>Applying the SCAT qualitative method to ethics-committee review comments will produce a reproducible taxonomy of ethical concerns that accounts for at least 70% of coded comment occurrences and reveals statistically significant differences in concern distributions across study types (p &lt; 0.05).</w:t>
      </w:r>
    </w:p>
    <w:p>
      <w:r>
        <w:t xml:space="preserve"> </w:t>
      </w:r>
    </w:p>
    <w:p>
      <w:pPr>
        <w:pStyle w:val="Heading2"/>
      </w:pPr>
      <w:r>
        <w:t>Related Work</w:t>
      </w:r>
    </w:p>
    <w:p>
      <w:r>
        <w:t>Existing work on ethics-committee/IRB practice mostly examines medical research, uses survey instruments, or applies general thematic coding to committee minutes. Automated approaches (topic models) have been used to summarize comment corpora but lose interpretive depth. Prior qualitative studies show patterns like emphasis on consent and data protection, but they rarely map findings to local law (APPI), quantify coder reliability, or compare methods (manual vs structured qualitative methods). Limitations in prior work include: focus on clinical contexts rather than non-medical studies; lack of Japan-specific legal anchoring; weak measurement of reproducibility (few report inter-coder agreement); insufficient attacker-model grounding for re-identification risk; and absent operational links to SOPs or REC IT workflows. These gaps hinder transfer of findings into deployable REC guidance.</w:t>
      </w:r>
    </w:p>
    <w:p>
      <w:r>
        <w:t xml:space="preserve"> </w:t>
      </w:r>
    </w:p>
    <w:p>
      <w:pPr>
        <w:pStyle w:val="Heading2"/>
      </w:pPr>
      <w:r>
        <w:t>Abstract</w:t>
      </w:r>
    </w:p>
    <w:p>
      <w:r>
        <w:t>This study analyzes ethics-committee review comments on non-medical research proposals at Japanese institutions using the SCAT (Steps for Coding and Theorization) qualitative method to produce a clear, reproducible taxonomy of ethical concerns and to map those concerns to APPI-based data categories. We collect a multi-year corpus of review comments across diverse study types (surveys, workplace studies, observation, secondary data) and apply SCAT coding with structured APPI annotations. Main contributions are: (1) a validated taxonomy of salient ethical concerns in non-medical reviews; (2) quantitative evidence of how concerns vary by study type and setting; and (3) reproducible artifacts (codebook, APPI mapping, and risk-metrics) that support REC decision-making. Expected outcomes include high inter-coder reliability, evidence-based recommendations for SOPs and consent templates, and concrete inputs for pilot evaluation and governance of REC practices in Japan.</w:t>
      </w:r>
    </w:p>
    <w:p>
      <w:r>
        <w:t xml:space="preserve"> </w:t>
      </w:r>
    </w:p>
    <w:p>
      <w:pPr>
        <w:pStyle w:val="Heading2"/>
      </w:pPr>
      <w:r>
        <w:t>Experiments</w:t>
      </w:r>
    </w:p>
    <w:p>
      <w:r>
        <w:t>Dataset: extract ethics-committee review comments and metadata for N=600 proposals from 3 Japanese universities (years 2018-2024). Each proposal yields one or more comment units; expect ~1,500 comment units. Metadata: study type (survey/observation/experiment/secondary), setting (public/private/hierarchical), data sensitivity flags (identifiers/special-care categories/pseudonymized/anonymized), submission tier, and decision time. Preprocessing: split comments into atomic comment units, remove PII, and link to metadata. SCAT coding: train 3 coders on SCAT steps (labeling, creating themes, clustering, theorization) and an APPI mapping annex; produce codebook. Baselines: (A) inductive thematic analysis conducted by an independent qualitative team, (B) automated topic modeling (LDA with 20 topics), (C) SCAT without APPI mapping (ablation). Evaluation metrics: taxonomy coverage = fraction of comment units assigned to taxonomy codes; inter-coder reliability = Cohen's kappa (goal &gt;=0.7); distinctiveness = average topic-code purity; between-group difference tests = chi-square tests on code frequencies by study type (alpha=0.05); effect-size estimation = odds ratios from mixed-effects logistic regression (code presence ~ study_type + setting + (1|institution)), where institution is a random intercept. Power and sample planning: assume ICC=0.05; with 600 proposals across 3 clusters, the mixed model has 80% power to detect an odds ratio &gt;=1.5 for a common concern (baseline p=0.30) at alpha=0.05. Interventions and ablation: compare SCAT+APPI vs SCAT alone vs inductive thematic vs LDA on kappa, coverage, and predictive validity for decision time (Spearman rho) and for correct tier assignment (AUC). Re-identification tests: use reproducible Python scripts on synthetic datasets to measure uniqueness and simulated linkage attack success; report percent uniques and estimated re-id probability for k thresholds (k=10,20,50) and DP mechanisms (Laplace/Gaussian) with epsilon in {0.5,1.0,2.0}. Statistical plan: report point estimates, 95% CIs, p-values, and adjust multiple comparisons with Benjamini-Hochberg false discovery rate.</w:t>
      </w:r>
    </w:p>
    <w:p>
      <w:r>
        <w:t xml:space="preserve"> </w:t>
      </w:r>
    </w:p>
    <w:p>
      <w:pPr>
        <w:pStyle w:val="Heading2"/>
      </w:pPr>
      <w:r>
        <w:t>Risk Factors And Limitations</w:t>
      </w:r>
    </w:p>
    <w:p>
      <w:r>
        <w:t>1) Data bias: review comments may be incomplete, variable in detail, or skewed toward contentious proposals, limiting representativeness. 2) Coder bias and subjectivity: SCAT requires interpretation; intercoder drift may reduce reliability despite training. 3) Generalizability: results from three universities may not generalize to all Japanese institutions or to other legal regimes. 4) Legal change: APPI interpretations or PPC guidance may change, invalidating some legal mappings. 5) Privacy of source comments: extracting and storing REC comments may require additional approvals; risk of re-exposing sensitive proposal details. 6) Method failure modes: SCAT may miss latent or rare themes that automated models detect, or conversely topic models may produce incoherent topics. 7) Statistical limits: clustering and small cluster count may reduce power for institution-level effects. 8) Technical limits: re-identification simulations on synthetic data may not fully capture real attacker capabilities or auxiliary datasets in Japan. 9) Resource constraints: manual coding and mixed-methods interviews are time-consuming and may limit sample expansion.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