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ca_repair_esl_ghana</w:t>
      </w:r>
    </w:p>
    <w:p>
      <w:r>
        <w:t xml:space="preserve"> </w:t>
      </w:r>
    </w:p>
    <w:p>
      <w:pPr>
        <w:pStyle w:val="Heading2"/>
      </w:pPr>
      <w:r>
        <w:t>Title</w:t>
      </w:r>
    </w:p>
    <w:p>
      <w:r>
        <w:t>A conversation-analytic investigation of repair initiation as a mechanism for resolving communication breakdowns in Ghanaian ESL classrooms</w:t>
      </w:r>
    </w:p>
    <w:p>
      <w:r>
        <w:t xml:space="preserve"> </w:t>
      </w:r>
    </w:p>
    <w:p>
      <w:pPr>
        <w:pStyle w:val="Heading2"/>
      </w:pPr>
      <w:r>
        <w:t>Short Hypothesis</w:t>
      </w:r>
    </w:p>
    <w:p>
      <w:r>
        <w:t>Teacher-initiated candidate understanding checks that include aligned multimodal cues (gaze or gesture) cause a higher probability of accurate repair resolution within two turns than open-class verbal initiations without aligned multimodal cues.</w:t>
      </w:r>
    </w:p>
    <w:p>
      <w:r>
        <w:t xml:space="preserve"> </w:t>
      </w:r>
    </w:p>
    <w:p>
      <w:pPr>
        <w:pStyle w:val="Heading2"/>
      </w:pPr>
      <w:r>
        <w:t>Related Work</w:t>
      </w:r>
    </w:p>
    <w:p>
      <w:r>
        <w:t>Conversation-analytic (CA) studies have documented how speakers manage trouble and initiate repair using turn design, lexical repetition, and explicit requests for confirmation. Applied SLA work links corrective feedback to uptake but often lacks micro-sequential CA grounding. Computational and corpus approaches offer scalability by producing categorical labels and automated multimodal features, yet they commonly omit CA sequential rules, use small annotated gold sets, adopt arbitrary thresholds (e.g., fixed adjacency windows), and report limited per-class validation. Multimodal extraction tools (gaze, pose) provide features but show variable precision across camera angles and classroom conditions. Existing methods therefore trade CA fidelity for scale or scale for less rigorous validation, leaving unresolved how CA-defined initiation formats and multimodal resources jointly predict momentary resolution and subsequent learning gains.</w:t>
      </w:r>
    </w:p>
    <w:p>
      <w:r>
        <w:t xml:space="preserve"> </w:t>
      </w:r>
    </w:p>
    <w:p>
      <w:pPr>
        <w:pStyle w:val="Heading2"/>
      </w:pPr>
      <w:r>
        <w:t>Abstract</w:t>
      </w:r>
    </w:p>
    <w:p>
      <w:r>
        <w:t>This study addresses how repair initiation functions to resolve communication trouble in Ghanaian ESL classrooms by combining conversation analysis (CA) with reproducible corpus and multimodal methods. We will qualitatively annotate repair sequences using Jeffersonian-aligned transcriptions and a prioritized codebook, then map CA motifs (e.g., focused partial repeat, candidate understanding check) and multimodal markers (gaze, gesture, prosodic cues) to machine-readable labels. Quantitative tests use mixed-effects models to predict episode-level resolution (accurate vs inaccurate), turns-to-resolution, and links between exposure to specific initiation formats and short- and medium-term learning gains. Contributions are: (1) an operationalized CA-to-corpus pipeline (codebook JSON, ELAN templates, Snakemake/Docker scaffold), (2) validated automated multimodal annotation with a 10–15% gold standard, and (3) pre-registered models and power simulations to produce reproducible effect estimates. Expected outcomes include validated, CA-grounded predictors of repair success and public artifacts to support replication and teacher-facing interventions.</w:t>
      </w:r>
    </w:p>
    <w:p>
      <w:r>
        <w:t xml:space="preserve"> </w:t>
      </w:r>
    </w:p>
    <w:p>
      <w:pPr>
        <w:pStyle w:val="Heading2"/>
      </w:pPr>
      <w:r>
        <w:t>Experiments</w:t>
      </w:r>
    </w:p>
    <w:p>
      <w:r>
        <w:t>Datasets: Pilot corpus of 10 lessons (~5 hours) for codebook calibration; main corpus of 60–100 lessons (target 1,200–2,000 repair episodes) drawn from Ghanaian ESL classrooms across task types and proficiency bands. Gold-standard: reserve 10–15% of sessions for manual multimodal annotation. Baselines: (A) verbal-only categorical counts (no CA labels), (B) automated multimodal features without CA labels, (C) CA labels without multimodal features. Models and metrics: Episode-level outcome = resolved-accurate (binary). Primary model = mixed-effects logistic regression (fixed effects: initiation_format, multimodal_cue_count, adjacency_flag, baseline_proficiency; random intercepts: learner, session, teacher; random slopes: initiation_format by teacher). Report odds ratios (OR) and 95% CIs. Secondary models: negative-binomial for turns-to-resolution (counts) and Cox proportional hazards for time-to-resolution (seconds). Automated annotation validation: precision, recall, F1 per class; target pre-specified thresholds reported. Reliability: Cohen's kappa for Tier B categorical labels (double-code 20% of corpus), ICC for temporal tiers (gaze/gesture onsets). Ablations: (1) remove multimodal features, (2) remove CA initiation_format labels, (3) vary adjacency threshold (1s, 3s, 5s) to test sensitivity. Cross-validation: clustered k-fold by session (k=5) and stratified by teacher. Power and pre-registration: run simulations using pilot ICCs to confirm sample size to detect OR≈1.5 with 80% power. Pre-register exact model formulas, contrasts, and stopping rules before main analysis.</w:t>
      </w:r>
    </w:p>
    <w:p>
      <w:r>
        <w:t xml:space="preserve"> </w:t>
      </w:r>
    </w:p>
    <w:p>
      <w:pPr>
        <w:pStyle w:val="Heading2"/>
      </w:pPr>
      <w:r>
        <w:t>Risk Factors And Limitations</w:t>
      </w:r>
    </w:p>
    <w:p>
      <w:r>
        <w:t>Annotation and CA fidelity: CA is interpretive and scaling labels risks losing sequential nuance; coder drift or low intercoder agreement would weaken claims. AI extraction limits: automated gaze/pose/prosody tools can fail under poor lighting, occlusion, or non-frontal cameras, producing biased labels across classrooms. Threshold priors: fixed choices (e.g., 3s adjacency, .85 precision/recall) are arbitrary unless validated in pilot; sensitivity to these choices may change results. Missing data and bias: camera failures or consent opt-outs can produce non-random missingness that affects representativeness. Sample and generalization: findings from Ghanaian classrooms may not generalize to other sociocultural contexts or class formats. Compute and storage: multimodal model training requires GPUs and substantial storage for video, which may limit scalability. Ethical constraints: consent and power asymmetries in classrooms may limit the use of public excerpts. Statistical risks: model mis-specification, unmodeled clustering, or collider bias could produce misleading effect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