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chatgpt4_student_prompt_reading</w:t>
      </w:r>
    </w:p>
    <w:p>
      <w:r>
        <w:t xml:space="preserve"> </w:t>
      </w:r>
    </w:p>
    <w:p>
      <w:pPr>
        <w:pStyle w:val="Heading2"/>
      </w:pPr>
      <w:r>
        <w:t>Title</w:t>
      </w:r>
    </w:p>
    <w:p>
      <w:r>
        <w:t>Using ChatGPT-4 to generate texts from student prompts to improve fourth-grade reading comprehension and motivation: a mixed-methods sequential explanatory study</w:t>
      </w:r>
    </w:p>
    <w:p>
      <w:r>
        <w:t xml:space="preserve"> </w:t>
      </w:r>
    </w:p>
    <w:p>
      <w:pPr>
        <w:pStyle w:val="Heading2"/>
      </w:pPr>
      <w:r>
        <w:t>Short Hypothesis</w:t>
      </w:r>
    </w:p>
    <w:p>
      <w:r>
        <w:t>Fourth-grade students exposed to ChatGPT-4 texts generated from their own prompts plus explicit strategy instruction will have higher passage-level inference scores at posttest than students reading teacher-selected texts with the same instruction.</w:t>
      </w:r>
    </w:p>
    <w:p>
      <w:r>
        <w:t xml:space="preserve"> </w:t>
      </w:r>
    </w:p>
    <w:p>
      <w:pPr>
        <w:pStyle w:val="Heading2"/>
      </w:pPr>
      <w:r>
        <w:t>Related Work</w:t>
      </w:r>
    </w:p>
    <w:p>
      <w:r>
        <w:t>Recent studies have tested AI- or LLM-generated texts in classroom-like settings and reported gains in reading comprehension and motivation. Existing approaches typically generate generic texts or use teacher-selected stimuli rather than student-created prompts. Prior work often relies on small non-randomized samples, lacks cluster-randomized designs, and does not fully validate automated scoring against human raters. Safety and bias controls (human-in-loop review, prompt versioning) are inconsistently applied, and few studies report procedures for handling LLM model updates or drift. Psychometric practices (IRT linking, anchor items, DIF testing) and pre-specified multiplicity controls are underused. Teacher workload impacts and contamination (teacher or student cross-over) are rarely quantified. These gaps limit confidence in causal claims, reproducibility, fairness across student subgroups, and scalability of AI-text interventions in primary classrooms.</w:t>
      </w:r>
    </w:p>
    <w:p>
      <w:r>
        <w:t xml:space="preserve"> </w:t>
      </w:r>
    </w:p>
    <w:p>
      <w:pPr>
        <w:pStyle w:val="Heading2"/>
      </w:pPr>
      <w:r>
        <w:t>Abstract</w:t>
      </w:r>
    </w:p>
    <w:p>
      <w:r>
        <w:t>This study tests whether fourth-grade students' reading, comprehension, and reading motivation improve when they read passages generated by ChatGPT-4 from their own prompts and receive brief strategy instruction. We use a mixed-methods sequential explanatory design combining a Solomon-style cluster randomized experiment and classroom case studies. The main contribution is an end-to-end protocol that links a versioned prompt registry, human-in-the-loop safety checks, psychometrically anchored outcomes (item response theory scaling), and automated scoring validation. The study evaluates a primary endpoint (passage-level inference ability) and secondary outcomes (main idea, integration, vocabulary, fluency, and motivation) using multilevel models that account for student and classroom clustering. Expected outcomes include an estimate of the causal effect of student-prompted AI texts on inference performance, evidence on feasibility and acceptability in classrooms, and reproducible artifacts (prompts, scoring models, and analysis scripts) to inform replication and scaling.</w:t>
      </w:r>
    </w:p>
    <w:p>
      <w:r>
        <w:t xml:space="preserve"> </w:t>
      </w:r>
    </w:p>
    <w:p>
      <w:pPr>
        <w:pStyle w:val="Heading2"/>
      </w:pPr>
      <w:r>
        <w:t>Experiments</w:t>
      </w:r>
    </w:p>
    <w:p>
      <w:r>
        <w:t>Dataset: primary sample = 106 fourth-grade students from two public primary schools (existing pilot); planned pilot expansion = 6–8 classrooms per arm; target full trial = 20 classrooms per arm (~20–25 students/class). Design: cluster randomized Solomon-style mixed design (pretest/posttest groups crossed with treatment/control) with three experimental conditions: A = student-prompted ChatGPT-4 texts + explicit strategy instruction, B = teacher-selected texts + same strategy instruction, C = passive control (business-as-usual). Randomization unit: classroom. Baselines: teacher-selected texts condition and passive control. Evaluation metrics: primary = passage-level inference score (IRT-scaled; IRT = item response theory, a statistical method to place item responses on a common scale). Secondary = main idea, integration, vocabulary-in-context, oral reading fluency (words per minute), validated reading motivation scale, time-on-task. Reliability metrics for scoring: automated–human ICC (intraclass correlation) target &gt;= .80; Cohen's kappa target &gt;= .70. Analysis: three-level multilevel mixed models (time nested within student nested within classroom) with fixed effects for baseline score, grade band, treatment, time×treatment; random intercepts for student and classroom, random slopes for time if supported. Primary contrast: A vs B; if significant, then A vs C. Multiplicity control: hierarchical testing for primary/secondary and Benjamini–Hochberg FDR for exploratory outcomes. Ablations/comparisons: (1) student-prompt personalization level (personalized vs generic prompt template), (2) human-in-loop review rate (100% vs 20% audit) evaluated for safety outcomes and downstream effects, (3) automated scoring ON vs OFF (human-only). Automated scoring validation: train supervised NLP models on holdout human-scored set (≥300 constructed responses), 20% test holdout, report ICC/kappa and drift checks monthly. Missing data: primary analysis via full-information maximum likelihood under MAR; sensitivity via multiple imputation and pattern-mixture models. Pre-registered outcomes, analysis code, and prompt registry stored for reproducibility.</w:t>
      </w:r>
    </w:p>
    <w:p>
      <w:r>
        <w:t xml:space="preserve"> </w:t>
      </w:r>
    </w:p>
    <w:p>
      <w:pPr>
        <w:pStyle w:val="Heading2"/>
      </w:pPr>
      <w:r>
        <w:t>Risk Factors And Limitations</w:t>
      </w:r>
    </w:p>
    <w:p>
      <w:r>
        <w:t>Technical failures: LLM hallucinations (false or fabricated facts) and model updates that change output behavior (drift). Data/evaluation biases: small sample sizes and high intraclass correlation (ICC) reduce power; subgroup tests have limited sensitivity. Automated scoring risks: miscalibration, concept drift, and lower agreement for complex constructed responses. Scalability limits: human-in-loop review is costly; LLM API costs and compute may restrict rollout. Contamination: student mobility or teacher cross-over across arms can bias estimates. Generalization limits: results may not extend beyond public schools, fourth grade, or regions sampled. Measurement limits: IRT calibration may be underpowered with small calibration samples, affecting score precision. Ethical/privacy constraints: parental opt-outs reduce effective sample size and may skew the participant mix.</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