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barcelona_climate_shelter_access_mobility_justice</w:t>
      </w:r>
    </w:p>
    <w:p>
      <w:r>
        <w:t xml:space="preserve"> </w:t>
      </w:r>
    </w:p>
    <w:p>
      <w:pPr>
        <w:pStyle w:val="Heading2"/>
      </w:pPr>
      <w:r>
        <w:t>Title</w:t>
      </w:r>
    </w:p>
    <w:p>
      <w:r>
        <w:t>GIS isochrone and agent-based analysis of equitable access to Barcelona climate shelters for vulnerable residents</w:t>
      </w:r>
    </w:p>
    <w:p>
      <w:r>
        <w:t xml:space="preserve"> </w:t>
      </w:r>
    </w:p>
    <w:p>
      <w:pPr>
        <w:pStyle w:val="Heading2"/>
      </w:pPr>
      <w:r>
        <w:t>Short Hypothesis</w:t>
      </w:r>
    </w:p>
    <w:p>
      <w:r>
        <w:t>A 25 percent reduction in walking speed among adults aged 65 and older causes at least a 10 percentage-point decrease in the share of 65+ residents reachable within a 10-minute walking isochrone to a climate shelter in Barcelona compared to baseline walking speed.</w:t>
      </w:r>
    </w:p>
    <w:p>
      <w:r>
        <w:t xml:space="preserve"> </w:t>
      </w:r>
    </w:p>
    <w:p>
      <w:pPr>
        <w:pStyle w:val="Heading2"/>
      </w:pPr>
      <w:r>
        <w:t>Related Work</w:t>
      </w:r>
    </w:p>
    <w:p>
      <w:r>
        <w:t>Prior work uses GIS isochrone methods (areas reachable within a travel time) and standard accessibility metrics to map public facility access, typically assuming average speeds and uniform populations. Mobility and shelter studies often report that sites meet formal accessibility standards but rely on coarse travel-time cutoffs and legal compliance checks. Limitations: (1) many analyses ignore reduced walking speeds of older adults and mobility-limited groups; (2) intersectional socioeconomic vulnerability (age, low income, migrant background) is rarely combined into a single robust index with alternative weighting tests; (3) procedural barriers (language, registration, hours) are treated qualitatively or omitted; (4) deterministic maps lack uncertainty quantification and validation against observed mobility traces or shelter logs; (5) causal links from access to health outcomes are infrequently estimated with pre-registered identification strategies. These gaps reduce policy usefulness for equitable shelter planning.</w:t>
      </w:r>
    </w:p>
    <w:p>
      <w:r>
        <w:t xml:space="preserve"> </w:t>
      </w:r>
    </w:p>
    <w:p>
      <w:pPr>
        <w:pStyle w:val="Heading2"/>
      </w:pPr>
      <w:r>
        <w:t>Abstract</w:t>
      </w:r>
    </w:p>
    <w:p>
      <w:r>
        <w:t>This study evaluates whether Barcelona's climate shelter network is equitably accessible to vulnerable residents by combining GIS isochrone mapping, a cumulative disadvantage index, and an agent-based model. We measure multimodal accessibility (walking and transit) under reduced walking speeds for older adults and simulate shelter demand dynamics under heat-peak and transport-disruption scenarios. Main contributions are: a tested cumulative disadvantage index (different weighting methods explained and compared), sensitivity curves for multiple travel-time thresholds (10/15/20 minutes walking; 15/20/30/40 minutes transit), and an agent-based model calibrated to observed travel traces and shelter logs to estimate occupancy and overflow probabilities. Expected outcomes include quantified equity gaps across CDI strata, uncertainty bounds for accessibility metrics, and policy-ready KPIs (travel-time gap, capacity adequacy). Results will provide transparent, reproducible evidence to inform municipal shelter siting, operational rules, and targeted interventions for older adults and other vulnerable groups.</w:t>
      </w:r>
    </w:p>
    <w:p>
      <w:r>
        <w:t xml:space="preserve"> </w:t>
      </w:r>
    </w:p>
    <w:p>
      <w:pPr>
        <w:pStyle w:val="Heading2"/>
      </w:pPr>
      <w:r>
        <w:t>Experiments</w:t>
      </w:r>
    </w:p>
    <w:p>
      <w:r>
        <w:t>Datasets: (1) Barcelona shelter inventory with location, capacity, services, hours; (2) Transports Metropolitans de Barcelona GTFS and AVL for transit schedules and punctuality; (3) pedestrian and street network (curb cuts, slopes, surface types); (4) census and small-area demographics from Idescat/INE for CDI components (percent 65+, low income, disability prevalence, non-Spanish speakers, overcrowding, precarious housing); (5) AEMET weather data and surface temperature/NDVI layers for heat exposure; (6) aggregated anonymized mobility traces or OD flows where available; (7) shelter intake logs and targeted travel-time audits; (8) synthetic population if traces unavailable. Baselines: (A) standard isochrone model using average walking speed (1.4 m/s) and no CDI stratification; (B) accessibility maps ignoring procedural barriers; (C) CDI using equal-weight composite. Main methods: compute multimodal isochrones (isochrone = area reachable within a travel-time) at walking thresholds 10/15/20 minutes and transit thresholds 15/20/30/40 minutes for profiles: able-bodied, older adult (reduced walking speed), limited-mobility. Construct CDI via PCA (primary) and compare to equal-weight and rank-sum indices (ablation). Run ABM: agents follow a nonhomogeneous Poisson arrival process with diurnal multipliers; uptake probability modeled as logistic function of procedural-accessibility score (0-1). Parameter sweeps: walking-speed reduction 0-40% (steps 0,10,25,40%), arrival multiplier 1.0-3.0, uptake 0.1-0.9. For each scenario run 1000 Monte Carlo simulations to produce 95% uncertainty intervals. Validation: compare modeled travel-times to mobility traces (compute MAE and RMSE), compare occupancy curves to shelter logs using RMSE and Kullback–Leibler divergence for distribution fit. Equity metrics: coverage share within isochrone by CDI quintile, travel-time gap (difference between top and bottom CDI quintile), Capacity Adequacy Ratio (shelter capacity per vulnerable resident). Ablation studies: (1) PCA-weighted CDI vs equal-weight CDI vs Bayesian small-area estimate; (2) standard walking speed vs reduced speeds; (3) procedural-accessibility included vs excluded in ABM uptake function. Power and sampling: household survey for procedural metrics target n=800 stratified by CDI quintile (power 80% to detect medium effect sizes), travel-time audits n=200 across strata. Reproducibility: publish code, seeds, Docker containers and pre-analysis plan before calibration.</w:t>
      </w:r>
    </w:p>
    <w:p>
      <w:r>
        <w:t xml:space="preserve"> </w:t>
      </w:r>
    </w:p>
    <w:p>
      <w:pPr>
        <w:pStyle w:val="Heading2"/>
      </w:pPr>
      <w:r>
        <w:t>Risk Factors And Limitations</w:t>
      </w:r>
    </w:p>
    <w:p>
      <w:r>
        <w:t>Data availability and bias: high-resolution mobility traces may be unavailable or demographically biased, causing reweighting errors. Validation gaps: missing or inconsistent shelter intake logs limit occupancy calibration. Spatial scale: results depend on zoning choices (modifiable areal unit problem), limiting exact small-area inference. Privacy trade-offs: applying differential privacy or k-anonymity will reduce spatial detail and utility; specific parameters (epsilon, delta) must be chosen and will degrade maps. Model uncertainty: ABM behavioral parameters (uptake, arrival patterns) may be misspecified and lead to incorrect overflow estimates. Computational limits: Monte Carlo ABM calibration with many scenarios is compute-intensive and may require cloud resources. Generalization: findings are specific to Barcelona networks, demographics, and shelter rules and may not transfer without re-calibration. Causal limits: ecological linkage of access to health outcomes cannot assign individual-level causation and is sensitive to unobserved confounders and selection into shelter use.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