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ai_women_tourism_inclusivity</w:t>
      </w:r>
    </w:p>
    <w:p>
      <w:r>
        <w:t xml:space="preserve"> </w:t>
      </w:r>
    </w:p>
    <w:p>
      <w:pPr>
        <w:pStyle w:val="Heading2"/>
      </w:pPr>
      <w:r>
        <w:t>Title</w:t>
      </w:r>
    </w:p>
    <w:p>
      <w:r>
        <w:t>A mixed-methods randomized and stepped-wedge evaluation of responsible AI interventions to increase inclusivity for women entrepreneurs in tourism</w:t>
      </w:r>
    </w:p>
    <w:p>
      <w:r>
        <w:t xml:space="preserve"> </w:t>
      </w:r>
    </w:p>
    <w:p>
      <w:pPr>
        <w:pStyle w:val="Heading2"/>
      </w:pPr>
      <w:r>
        <w:t>Short Hypothesis</w:t>
      </w:r>
    </w:p>
    <w:p>
      <w:r>
        <w:t>Implementing fairness-constrained recommendation models together with privacy-preserving analytics on tourism platforms causally increases booking conversion rates and visibility for women entrepreneurs relative to standard platform algorithms.</w:t>
      </w:r>
    </w:p>
    <w:p>
      <w:r>
        <w:t xml:space="preserve"> </w:t>
      </w:r>
    </w:p>
    <w:p>
      <w:pPr>
        <w:pStyle w:val="Heading2"/>
      </w:pPr>
      <w:r>
        <w:t>Related Work</w:t>
      </w:r>
    </w:p>
    <w:p>
      <w:r>
        <w:t>Prior work shows AI can improve market access, tailored guidance, and networking for entrepreneurs and that fairness-aware models and privacy techniques (e.g., differential privacy, federated learning) can reduce some algorithmic harms. Existing approaches are limited by: narrow demographic aggregates instead of intersectional analysis; limited field trials with small samples or lab studies; few studies that jointly evaluate fairness, privacy, and UX trade-offs; underspecified privacy budgets and composition accounting; and scarce reproducible artifacts (pre-registrations, MDE tables, synthetic data, containerized code). Work on participatory UX for low-literacy users and governance is promising but often disconnected from rigorous impact evaluation in real platform settings.</w:t>
      </w:r>
    </w:p>
    <w:p>
      <w:r>
        <w:t xml:space="preserve"> </w:t>
      </w:r>
    </w:p>
    <w:p>
      <w:pPr>
        <w:pStyle w:val="Heading2"/>
      </w:pPr>
      <w:r>
        <w:t>Abstract</w:t>
      </w:r>
    </w:p>
    <w:p>
      <w:r>
        <w:t>This study tests whether responsibly designed AI can reduce barriers to inclusivity for women entrepreneurs in tourism. We combine Rawlsian justice as an ethical frame with concrete technical constraints: fairness-constrained recommendation models (models that limit subgroup disadvantage), differential privacy (a mathematical method to limit disclosure of individual data) and federated options (training without centralizing raw data). The approach uses mixed methods: qualitative interviews and focus groups to surface needs, and pre-registered randomized and stepped-wedge field trials on partner tourism platforms to measure causal effects. Main contributions are: (1) an operational pilot protocol with full MDE tables and estimands, (2) DP utility-loss curves and federated feasibility analysis, (3) disaggregated KPI dashboards and governance artifacts, and (4) reproducible code, synthetic datasets, and analysis scripts. Expected outcomes are clear evidence about whether responsible AI increases bookings, visibility, revenue, and loan approvals for women-led tourism SMEs, plus practical guidance for deployment under privacy, fairness, and low-bandwidth constraints.</w:t>
      </w:r>
    </w:p>
    <w:p>
      <w:r>
        <w:t xml:space="preserve"> </w:t>
      </w:r>
    </w:p>
    <w:p>
      <w:pPr>
        <w:pStyle w:val="Heading2"/>
      </w:pPr>
      <w:r>
        <w:t>Experiments</w:t>
      </w:r>
    </w:p>
    <w:p>
      <w:r>
        <w:t>Datasets: (1) platform logs with impressions, clicks, ranks, and bookings (user-session and entrepreneur_id fields); (2) entrepreneur profiles (business stage, location, language, gender identity, ethnicity); (3) transactional revenue and loan application outcomes; (4) qualitative transcripts from interviews and focus groups; (5) synthetic datasets mirroring distributions for reproducibility. Baselines: (A) platform default ranking/recommendation model (no fairness constraints), (B) fairness-aware model without privacy protections, (C) centralized model with differential privacy (DP), (D) federated training without DP, (E) federated training with DP. Models and variants: fairness-constrained reranker (constrains subgroup visibility drop), utility-maximizing recommender, and versions with DP noise added (Gaussian mechanism) with per-user accounting. DP epsilon ablation: ε ∈ {0.1, 0.5, 1, 2, 4} (epsilon is a privacy parameter; smaller ε means stronger privacy). Experimental design: pre-registered ITT randomized controlled trial (individual or cluster randomization where cluster = local business group) and a phased stepped-wedge rollout across 4–6 pilot sites; sample-size tables published with MDEs for baseline booking rates 5–20% and ICC ∈ [0,0.05]; example simple-randomization MDE: detect change 10%→15% requires ≈683 per arm; document inflation for ICC and 15% attrition. Evaluation metrics: primary — booking conversion (bookings/unique sessions), visibility (unique impressions per 30 days), revenue per entrepreneur; secondary — CTR, loan approval rate, AUC (area under ROC curve), calibration error (difference between predicted and observed rates), group-wise precision/recall, FNR disparity (difference in false negative rates across groups), trust and perceived fairness survey scores, task success and comprehension in UX tests, recourse uptake and SLA compliance. Analysis: pre-specified estimands (ITT), covariate-adjusted regression with cluster-robust standard errors, stepped-wedge estimators with time fixed effects, multiple imputation under MAR for missing data and sensitivity checks for MNAR, Benjamini-Hochberg correction for outcome families. Ablations and comparisons: (1) fairness constraints on vs off, (2) DP epsilon sweep to plot utility-loss curves for booking conversion and AUC, (3) centralized DP vs federated DP vs federated no-DP, (4) UX-enabled explainability vs no explainability for recourse uptake and trust. Logging and measurement: visibility computed as deduplicated entrepreneur_id impressions per 1,000 distinct user sessions over 30 days with bot-filter heuristics; all experiments logged with immutable model version, seed, and container hash for reproducibility.</w:t>
      </w:r>
    </w:p>
    <w:p>
      <w:r>
        <w:t xml:space="preserve"> </w:t>
      </w:r>
    </w:p>
    <w:p>
      <w:pPr>
        <w:pStyle w:val="Heading2"/>
      </w:pPr>
      <w:r>
        <w:t>Risk Factors And Limitations</w:t>
      </w:r>
    </w:p>
    <w:p>
      <w:r>
        <w:t>Underpowered trials if recruitment or retention falls short; cluster correlation and staggered rollouts may inflate variance and complicate causal inference; measurement error in logs (bot traffic, deduplication failures) can bias visibility metrics; differential privacy may degrade model utility at low ε (privacy-utility tradeoff); federated approaches may fail in low-connectivity settings or increase client compute and communication costs; adversarial manipulation (profile injection, rank gaming) can distort outcomes; qualitative findings may not generalize beyond pilot geographies or cultural contexts; legal and data-transfer constraints vary by jurisdiction and may limit centralized analysis; compute and storage costs for DP accounting, synthetic data generation, and reproducibility artifacts can be substantial.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