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model_guided_chaos_frog</w:t>
      </w:r>
    </w:p>
    <w:p>
      <w:r>
        <w:t xml:space="preserve"> </w:t>
      </w:r>
    </w:p>
    <w:p>
      <w:pPr>
        <w:pStyle w:val="Heading2"/>
      </w:pPr>
      <w:r>
        <w:t>Title</w:t>
      </w:r>
    </w:p>
    <w:p>
      <w:r>
        <w:t>Integrating deep learning with model-guided selection strategies to detect and analyze chaotic dynamics in short, noisy frog heart time series</w:t>
      </w:r>
    </w:p>
    <w:p>
      <w:r>
        <w:t xml:space="preserve"> </w:t>
      </w:r>
    </w:p>
    <w:p>
      <w:pPr>
        <w:pStyle w:val="Heading2"/>
      </w:pPr>
      <w:r>
        <w:t>Short Hypothesis</w:t>
      </w:r>
    </w:p>
    <w:p>
      <w:r>
        <w:t>Using a model-guided selection strategy to choose training examples and embedding parameters for deep learning models will increase true detection of deterministic chaos (measured by largest Lyapunov exponent significance against surrogates) in short, noisy frog heart recordings compared to deep learning trained without model guidance.</w:t>
      </w:r>
    </w:p>
    <w:p>
      <w:r>
        <w:t xml:space="preserve"> </w:t>
      </w:r>
    </w:p>
    <w:p>
      <w:pPr>
        <w:pStyle w:val="Heading2"/>
      </w:pPr>
      <w:r>
        <w:t>Related Work</w:t>
      </w:r>
    </w:p>
    <w:p>
      <w:r>
        <w:t>Existing approaches fall into two categories: classical chaos analysis and generic machine learning. Classical chaos analysis computes invariants such as largest Lyapunov exponent (LLE), correlation dimension, and entropy on single time series; these methods can detect deterministic chaos when long, clean recordings are available but fail on short or noisy biological signals because estimates are biased, embedding choices are unstable, and surrogate tests lose power. Generic deep learning methods for time series (LSTM, Transformer, convolutional nets) can learn patterns in noisy, small datasets using augmentations and pretraining, but they often lack guarantees that learned representations reflect true underlying dynamics; they can overfit to noise or pick up measurement artifacts and they do not provide dynamical invariants for interpretation. Hybrid and physics-informed methods (Koopman, SINDy, Latent ODEs) aim to recover dynamics but typically require longer, higher-SNR data or careful model priors. Unresolved issues: reliable chaos detection on short noisy biological signals, principled selection of informative training segments, and integration of surrogate-validated chaos labels into model training and evaluation.</w:t>
      </w:r>
    </w:p>
    <w:p>
      <w:r>
        <w:t xml:space="preserve"> </w:t>
      </w:r>
    </w:p>
    <w:p>
      <w:pPr>
        <w:pStyle w:val="Heading2"/>
      </w:pPr>
      <w:r>
        <w:t>Abstract</w:t>
      </w:r>
    </w:p>
    <w:p>
      <w:r>
        <w:t>Short, noisy biological recordings often hide deterministic chaotic dynamics that standard chaos tests and off-the-shelf deep learning both fail to recover. We propose an automated pipeline that combines deep learning with selection strategies guided by a mathematical model of the same nature as the experimental data to enable robust chaos analysis in short, noisy frog heart time series. The core idea is to use a model-based oracle to select or weight segments and embedding parameters that preserve dynamical invariants, then train dynamics-aware neural models (forecasting + latent alignment) with auxiliary losses that predict chaos metrics. The pipeline integrates surrogate testing, bootstrap confidence intervals, and versioned preprocessing so each metric and model run is reproducible. The main contribution is a validated workflow showing that model-guided selection improves statistical power to detect chaos, yields interpretable latent dynamics aligned with phase-space reconstructions, and enables meaningful comparisons across animals and perturbations. Expected outcomes include higher true-positive rates for chaos detection, tighter metric confidence intervals, and latent representations that concord with established dynamical invariants.</w:t>
      </w:r>
    </w:p>
    <w:p>
      <w:r>
        <w:t xml:space="preserve"> </w:t>
      </w:r>
    </w:p>
    <w:p>
      <w:pPr>
        <w:pStyle w:val="Heading2"/>
      </w:pPr>
      <w:r>
        <w:t>Experiments</w:t>
      </w:r>
    </w:p>
    <w:p>
      <w:r>
        <w:t>Datasets: (1) Simulated ground-truth: Lorenz and Rössler systems, FitzHugh–Nagumo cardiac simulator, and a tunable noise-chaos oscillator (range of noise levels and parameter sweeps). (2) Experimental: ex-vivo frog heart recordings from Xenopus laevis and one Rana spp. pilot: N=8 animals/species, balanced sexes, baseline + perturbations (temperature ramp, pacing, isoproterenol, ionic shift), each perturbation replicated 3 times; extracellular resampled to 1 kHz, intracellular to 10 kHz. Baselines: (A) Classical chaos pipeline only (AMI+FNN embedding, Rosenstein LLE, Grassberger–Procaccia D2, surrogate tests), (B) Standard DL models trained without model-guided selection (LSTM, Transformer), (C) Physics-informed models (Koopman-autoencoder, SINDy), and (D) Stochastic baselines (ARMA, Gaussian Process). Proposed method: deep model trained with model-guided selection + auxiliary chaos losses. Evaluation metrics: LLE estimation error against ground-truth (simulated), LLE significance p/q from surrogate distributions, CI width of LLE bootstrap, forecast RMSE and horizon-dependent normalized RMSE, Procrustes distance between latent and delay-embedded trajectories, persistent homology bottleneck distance, permutation/sample entropy stability (CV), Cohen's d for perturbation effects, and classification AUC for regime detection (chaotic vs nonchaotic). Experimental setup: preprocessing frozen per pilot YAML; embedding delay = first AMI minimum; embedding dimension = FNN plateau; surrogates: fast runs use 500 surrogates, full runs use 1000; subject-aware stratified splits and block time-series CV; MLflow logs and DVC dataset hashes. Comparisons/ablations: (1) Ablation A: remove model-guided selection (train on random segments) to measure effect on LLE significance and forecast RMSE. (2) Ablation B: remove auxiliary chaos-loss to test impact on latent alignment metrics. (3) Compare surrogate-normalized effect size strategies: surrogate z-score vs percent-change vs raw metrics. Report results per modality and per perturbation, with bootstrap 95% CIs and Benjamini–Hochberg FDR control across tests.</w:t>
      </w:r>
    </w:p>
    <w:p>
      <w:r>
        <w:t xml:space="preserve"> </w:t>
      </w:r>
    </w:p>
    <w:p>
      <w:pPr>
        <w:pStyle w:val="Heading2"/>
      </w:pPr>
      <w:r>
        <w:t>Risk Factors And Limitations</w:t>
      </w:r>
    </w:p>
    <w:p>
      <w:r>
        <w:t>Technical failure modes: LLE and dimension estimates may remain unstable on very short segments or at low SNR, producing false negatives or false positives in surrogate tests. Model-guided selection could bias results if the guiding simulator does not capture key biological mechanisms. Data limitations: pilot sample sizes may be insufficient to detect small effects and limit cross-animal generalization. Evaluation biases: surrogate methods assume stationarity; violations (nonstationary perturbations) can invalidate p-values. Scalability/compute: surrogate generation and bootstrapping are computationally expensive (1000 surrogates × per-record metrics), increasing CI runtime and CI costs. Animal and ethical constraints: welfare-driven limits on perturbations and cohort sizes restrict data diversity. Generalization limits: methods validated on frog hearts may not transfer to mammalian cardiac signals without model re-tuning. Reproducibility risks: human errors in metadata, preprocessing hashes, or DVC tagging can break linkage between raw data and computed metrics.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