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reflex_memory_ahtm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Hardware-accelerated reflex memory augmentation of Hierarchical Temporal Memory for low-latency sequence inference in IoT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spinal-cord-inspired reflex memory (RM) block with a hardware content-addressable memory (CAM) accelerator into Hierarchical Temporal Memory (HTM) will reduce reflex-path P50 and P99 inference latency by at least 50% relative to cortical-only HTM on repetitive first-order sequences while keeping multiorder sequence prediction accuracy within 2 percentage points of the cortical-only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Sequence memory and sparse distributed representations (SDRs) are core to Hierarchical Temporal Memory (HTM) approaches, which learn temporal patterns and make predictions from sparse binary vectors. Associative-memory methods (exact-match tables, k‑nearest neighbors, locality-sensitive hashing) provide fast lookups for repeated keys but do not natively support multiorder temporal inference or biologically plausible learning. Content-addressable memory (CAM) and ternary CAM (TCAM) hardware accelerate exact or masked matches but scale poorly in energy and area for large sparse spaces. Bloom filters and two-tier indices are used to prune candidates before expensive searches. Prior neuromorphic and reflex-inspired models propose fast reactive pathways but do not combine a reflex store with a hierarchical cortical memory and hardware-offloaded arbitration. Limitations in prior work include: slow HTM lookup/update latency under large programmable interconnects, poor capacity/false-positive tradeoffs in hardware CAMs, lack of one-shot gated insert and decay rules tied to rewards, and sparse evaluation on realistic IoT or embodied sensorimotor streams.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latency and capacity bottlenecks of Hierarchical Temporal Memory (HTM) when processing repetitive first-order temporal patterns common in Internet-of-Things (IoT) and sensorimotor streams. We propose adding a spinal-cord-inspired reflex memory (RM) block to HTM and accelerating RM lookups with a hardware content-addressable memory (CAM) path. The RM stores compact sparse keys and actions, supports one-shot reward-gated insertion, small saturating counters with exponential decay, and recency-frequency eviction scoring. Hardware-CAM plus Bloom-assisted pruning provides deterministic low-latency queries. The system uses a latency-aware arbitration that selects reflex outputs when reflex confidence exceeds a threshold or falls back to cortical HTM otherwise, preserving multiorder inference. Main contributions: (1) an RM algorithm and API for fast reflex queries and controlled consolidation into cortical weights, (2) a hardware-friendly per-entry layout and microarchitecture using parallel comparator lanes and two-tier SRAM, and (3) an evaluation plan showing latency, capacity, accuracy, and safety trade-offs. Expected outcome: significant P50/P99 latency reduction for reflex events with minimal loss in multiorder prediction quality in real-time IoT and robotic tasks.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tasks: (a) Synthetic reflex streams with controlled burstiness and reward gating; (b) simulated robotics tasks: slip/grasp-recovery, obstacle avoidance, and balance compensation in MuJoCo or Isaac Gym; (c) representative IoT multi-sensor streams with repeated short sequences. Baselines: cortical-only HTM, exact-match table, LSH/kNN associative memory. Metrics: lookup latency (P50 and P99), reflex FP/FN rates, action F1 score, multiorder prediction accuracy, usable capacity (entries until FP &gt;1%), energy per event (lookup/insert/consolidation proxies), counter saturation rate, and endurance proxy (writes-per-cell). Experimental setup: containerized runs, fixed seeds, YAML configs, 3+ random seeds per config. Hardware modes: software RM, software RM + Bloom pruning, and hardware CAM-accelerated RM (FPGA-in-loop). Parameter grid: N∈{128,192,256}, k∈{8,12,16}, counter_bits∈{6,8}, lanes∈{4,8,16}, Bloom_bits∈{8,12,16}, α∈{0,0.3,0.6,0.9}, R_thresh∈[0.60,0.90] step 0.05. Ablations: remove CAM (software scan only), disable consolidation to cortex, compare 6-bit vs 8-bit counters, disable Bloom pruning. Procedure: for each config and seed run (1) microbenchmarks measuring P50/P99 under steady and bursty loads; (2) insertion until FP &gt;1% to measure usable capacity and counter saturation; (3) embodied task runs measuring task success and reflex contribution; (4) fault-injection trials (bit-flip, DMA corruption, timing jitter) with pass/fail mapping. Analysis: report mixed-effects models for repeated measures, bootstrap CIs for P50/P99, and ablation comparisons with effect sizes.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Hardware complexity and cost: CAM and many comparator lanes increase area and power and may not fit all platforms. False positives: Bloom-assisted pruning and CAM errors can cause incorrect reflex triggers. Capacity limits: RM usable entries are limited by SDR sparsity and collision tolerance; expected practical capacity is hundreds to low thousands. Counter wear: using nonvolatile counters (if used) incurs write endurance limits; saturating small-width counters may overflow and cause premature evictions. Arbitration failures: incorrect thresholding or latency-driven decisions can select wrong actions under ambiguous inputs. Scalability: large-scale IoT deployments with many unique sequences may overwhelm RM and force frequent consolidation/eviction. Generalization: reflex memory benefits primarily repetitive first-order patterns and may not speed multiorder or novel sequence inference. Sim-to-real gap: embodied simulation results may not fully predict real-world sensor noise and timing. Safety-critical failures: DMA descriptor corruption or misrouted actions for entries marked safety_override are immediate-fail conditions.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