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rp_change_quantile_protection</w:t>
      </w:r>
    </w:p>
    <w:p>
      <w:r>
        <w:t xml:space="preserve"> </w:t>
      </w:r>
    </w:p>
    <w:p>
      <w:pPr>
        <w:pStyle w:val="Heading2"/>
      </w:pPr>
      <w:r>
        <w:t>Title</w:t>
      </w:r>
    </w:p>
    <w:p>
      <w:r>
        <w:t>Recurrence plot and change-quantile based deep supervised and semi-supervised protection for fault detection, location, and phase identification on transmission lines connected to photovoltaic plants</w:t>
      </w:r>
    </w:p>
    <w:p>
      <w:r>
        <w:t xml:space="preserve"> </w:t>
      </w:r>
    </w:p>
    <w:p>
      <w:pPr>
        <w:pStyle w:val="Heading2"/>
      </w:pPr>
      <w:r>
        <w:t>Short Hypothesis</w:t>
      </w:r>
    </w:p>
    <w:p>
      <w:r>
        <w:t>If recurrence-plot derived recurrence quantification features are fused with change-in-quantile CUSUM statistics and an InceptionTime-based supervised/semi-supervised ensemble with ReliefF-selected quantile features, then the combined system will reduce false-trip probability and detection delay under photovoltaic-driven nonstationary conditions compared to conventional relay logic and single-method detectors.</w:t>
      </w:r>
    </w:p>
    <w:p>
      <w:r>
        <w:t xml:space="preserve"> </w:t>
      </w:r>
    </w:p>
    <w:p>
      <w:pPr>
        <w:pStyle w:val="Heading2"/>
      </w:pPr>
      <w:r>
        <w:t>Related Work</w:t>
      </w:r>
    </w:p>
    <w:p>
      <w:r>
        <w:t>Conventional transmission protection uses phasor threshold and directional rules that assume stiff-grid behavior; these methods lose security and sensitivity when many converter-interfaced sources (like PV) change short-circuit signatures. Change-detection methods (CUSUM, Shiryaev–Roberts) detect persistent shifts but typically assume stationary baselines and do not condition well on PV operating state. Conditional quantile detectors address nonstationarity by tracking distribution tails, but calibration for guaranteed false-alarm rates (ARL0) under temporal dependence is often missing. Recurrence plots (RP) and recurrence quantification analysis (RQA) capture nonlinear temporal patterns and have been applied to fault detection, yet prior work often uses fixed embedding parameters and offline RP computation unsuitable for streaming protection. Deep time-series classifiers (e.g., InceptionTime) achieve high accuracy but need large labeled fault sets and lack built-in mechanisms for low false-trip guarantees or explainability. Semi-supervised approaches (label propagation, label spreading, self-training) reduce label needs but can propagate errors for rare faults (e.g., high-impedance arcing). Feature selection methods like ReliefF exist but are not commonly integrated with RP+quantile detection. Prior systems rarely combine RP, conditional quantiles, proven bootstrap calibration for ARL0, orthogonal ML detectors, semi-supervised labeling, and formal fail-safe gating required for protection certification.</w:t>
      </w:r>
    </w:p>
    <w:p>
      <w:r>
        <w:t xml:space="preserve"> </w:t>
      </w:r>
    </w:p>
    <w:p>
      <w:pPr>
        <w:pStyle w:val="Heading2"/>
      </w:pPr>
      <w:r>
        <w:t>Abstract</w:t>
      </w:r>
    </w:p>
    <w:p>
      <w:r>
        <w:t>We address reliable protection of transmission-line segments connecting photovoltaic (PV) plants to the grid, where inverter-driven nonstationarity degrades conventional relays. We propose a hybrid protection scheme that fuses three elements: (1) recurrence-plot (RP) derived recurrence quantification analysis (RQA) features that capture nonlinear temporal patterns (recurrence plots visualize repeated states; RQA metrics like determinism and entropy summarize them); (2) change-in-quantile CUSUM detectors that monitor conditional distribution tails (CUSUM is a cumulative-sum change detector) with bootstrap-calibrated thresholds to guarantee false-alarm rates under temporal dependence; and (3) an InceptionTime-based deep ensemble (a convolutional time-series network) trained with supervised and semi-supervised loops (label spreading, propagation, self-training) and ReliefF feature selection. The main contribution is a safety-first fusion architecture that outputs calibrated permissive confidences, uses measurement-quality gating (CT/VT health, GPS/GOOSE), and is amenable to formal verification. Expected outcome: improved detection accuracy, lower annualized false-trip probability, and robust fault-location and phase identification across PV operating states while retaining verifiable fail-safe behavior.</w:t>
      </w:r>
    </w:p>
    <w:p>
      <w:r>
        <w:t xml:space="preserve"> </w:t>
      </w:r>
    </w:p>
    <w:p>
      <w:pPr>
        <w:pStyle w:val="Heading2"/>
      </w:pPr>
      <w:r>
        <w:t>Experiments</w:t>
      </w:r>
    </w:p>
    <w:p>
      <w:r>
        <w:t>Datasets: 1) EMT simulations (PSCAD/EMTDC) on WSCC 9-bus and IEEE 39-bus with a PV plant at the POI; events: SLG, LL, DLG, 3-phase, high-impedance arcing, intermittent arcs, transformer inrush, switching transients, PV islanding/LVRT; fault locations: POI, 0–10% near terminal, 25–75% midspan, remote terminal; PV states: 0%, 10%, 30%, 50%, 80–100% export plus irradiance ramps; inverter models: grid-following and grid-forming variants (3–5 vendor-like models); measurement distortions: CT saturation (mild→severe), harmonics (3rd–11th), DC offset, noise; sample at 10 kHz. 2) RT-HIL emulation (OPAL-RT) including CT/VT hardware emulators, GPS holdover/spoof, and network emulator for latency/jitter. Baselines: A) conventional relay logic (phasor thresholds + directional checks); B) conditional quantile-CUSUM alone; C) InceptionTime trained on raw waveforms; D) RP+InceptionTime without quantile fusion; E) semi-supervised-only model. Metrics: detection accuracy, false-trip probability (annualized FAR), ARL0 (average run length to false alarm), detection delay (ms and cycles), localization error (meters and % of line), phase identification accuracy, calibration scores (Brier), ROC/AUC, compute latency (ms) and CPU/FPGA resource use. Experimental setup: stratify no-fault long traces by covariates (irradiance, flow direction) for bootstrap calibration; select bootstrap block lengths via Politis data-driven rule (block ≈ k·τ_eff, k∈[1,3], τ_eff=effective autocorrelation time); train/test splits: 60% train (labeled), 20% validation, 20% held-out test with separate no-fault windows for ARL0 estimation. Ablation studies: remove RP features; remove quantile-CUSUM fusion; disable semi-supervised pseudo-labeling; omit ReliefF selection. Stress tests: CT saturation, high THD, GPS loss, GOOSE packet loss, and adversarial injector waveforms. RT-HIL pass/fail criteria: ARL0 meets per-covariate target (empirical FAR ≤1×10^-5/year, 95% CI), detection delay within protection budget (≤3 cycles for primary element), localization error ≤10% line length, phase ID ≥95%, and end-to-end latency under attack scenarios within declared bounds.</w:t>
      </w:r>
    </w:p>
    <w:p>
      <w:r>
        <w:t xml:space="preserve"> </w:t>
      </w:r>
    </w:p>
    <w:p>
      <w:pPr>
        <w:pStyle w:val="Heading2"/>
      </w:pPr>
      <w:r>
        <w:t>Risk Factors And Limitations</w:t>
      </w:r>
    </w:p>
    <w:p>
      <w:r>
        <w:t>CT/VT nonlinearity and saturation can distort measured currents and voltages so that both RP patterns and quantile estimates are misleading (technical failure mode). Inverter control transients can mimic fault signatures, increasing false alarms (behavioral ambiguity). Simulated EMT and vendor-model diversity may not capture all field hardware variants, causing generalization bias. Rare events (high-impedance arcing) produce few labels; semi-supervised pseudo-labeling can propagate errors and reinforce biases. Dependent block-bootstrap calibration requires long no-fault traces stratified by covariates; limited no-fault data reduces confidence in ARL0 guarantees. Streaming RP and multiscale embedding impose high compute and latency demands at multi-kHz sampling; meeting deterministic budgets may require FPGA/SoC offload. Formal verification of the entire hybrid system is complex because ML components are probabilistic; mapping to IEC/IEEE clauses and producing machine-checkable proofs may be incomplete. GPS/GOOSE time-sync and communication dependencies introduce single points of failure that require conservative gating; loss of sync reduces the effectiveness of cross-sensor fusion and may force fallback to less-sensitive protections.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