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super_net_reliability</w:t>
      </w:r>
    </w:p>
    <w:p>
      <w:r>
        <w:t xml:space="preserve"> </w:t>
      </w:r>
    </w:p>
    <w:p>
      <w:pPr>
        <w:pStyle w:val="Heading2"/>
      </w:pPr>
      <w:r>
        <w:t>Title</w:t>
      </w:r>
    </w:p>
    <w:p>
      <w:r>
        <w:t>Analytic Bayesian encoder-decoder for pixel-wise uncertainty estimation in image segmentation</w:t>
      </w:r>
    </w:p>
    <w:p>
      <w:r>
        <w:t xml:space="preserve"> </w:t>
      </w:r>
    </w:p>
    <w:p>
      <w:pPr>
        <w:pStyle w:val="Heading2"/>
      </w:pPr>
      <w:r>
        <w:t>Short Hypothesis</w:t>
      </w:r>
    </w:p>
    <w:p>
      <w:r>
        <w:t>Propagating Gaussian feature means and variances through encoder-decoder networks using Taylor-series-based analytic approximations yields lower pixel negative log-likelihood and lower expected calibration error than comparable deterministic or sampling-based baselines, while maintaining equal or better Dice score on held-out and out-of-distribution test sites.</w:t>
      </w:r>
    </w:p>
    <w:p>
      <w:r>
        <w:t xml:space="preserve"> </w:t>
      </w:r>
    </w:p>
    <w:p>
      <w:pPr>
        <w:pStyle w:val="Heading2"/>
      </w:pPr>
      <w:r>
        <w:t>Related Work</w:t>
      </w:r>
    </w:p>
    <w:p>
      <w:r>
        <w:t>Existing work on uncertainty-aware segmentation includes (1) sampling-based Bayesian approximations such as Monte Carlo (MC) dropout and ensembles, which estimate uncertainty by running multiple stochastic forward passes (MC dropout: random neuron dropout at test time; ensembles: multiple independently trained models). These methods provide useful epistemic uncertainty but incur high inference cost (many passes) or large memory use (multiple models). (2) Heteroscedastic heads and probabilistic output layers that predict per-pixel aleatoric variance (variance due to noise in data) but typically do not propagate uncertainty through intermediate nonlinear layers, limiting how upstream ambiguity affects final outputs. (3) Last-layer Bayesian or Laplace approximations that capture limited epistemic effects but ignore feature-level uncertainty propagation. (4) Analytic moment-matching and delta-method ideas exist in simpler networks (propagating mean/variance through linear transforms and small nonlinearities) but have not been systematically integrated into deep encoder-decoder segmentation pipelines with skip connections and attention. Limitations across prior methods are (a) high compute or memory for reliable epistemic estimates, (b) lack of analytic propagation through nonlinear encoder/decoder blocks, (c) weak calibration under multi-site or synthetic distribution shifts, and (d) limited per-pixel uncertainty fidelity tied to boundary ambiguity or annotation variability.</w:t>
      </w:r>
    </w:p>
    <w:p>
      <w:r>
        <w:t xml:space="preserve"> </w:t>
      </w:r>
    </w:p>
    <w:p>
      <w:pPr>
        <w:pStyle w:val="Heading2"/>
      </w:pPr>
      <w:r>
        <w:t>Abstract</w:t>
      </w:r>
    </w:p>
    <w:p>
      <w:r>
        <w:t>We address the need for fast, well-calibrated pixel-wise uncertainty estimates in encoder-decoder image segmentation networks. We propose a Bayesian encoder-decoder framework that treats feature tensors as Gaussian random fields by carrying per-pixel means and log-variances through the network. Nonlinear layers are approximated using first-order Taylor (delta-method) expansions or analytic surrogates, so mean and variance are updated deterministically via moment propagation rather than by Monte Carlo sampling. The method produces a segmentation map and a per-pixel uncertainty map (aleatoric) and can be combined with lightweight epistemic modules (MC-dropout or compact ensembles) for predictive entropy and mutual information. The main contributions are: (1) an end-to-end dual-stream propagation design for encoder, skip connections, and decoder; (2) conservative automatic fallback to small local MC sampling when analytic error exceeds a logging threshold; and (3) a locked evaluation protocol for paired experiments and OOD tests. Expected outcome: accurate segmentation with calibrated, per-pixel uncertainty that better correlates with errors under site shift and corruption while reducing inference sampling cost compared to full MC strategies.</w:t>
      </w:r>
    </w:p>
    <w:p>
      <w:r>
        <w:t xml:space="preserve"> </w:t>
      </w:r>
    </w:p>
    <w:p>
      <w:pPr>
        <w:pStyle w:val="Heading2"/>
      </w:pPr>
      <w:r>
        <w:t>Experiments</w:t>
      </w:r>
    </w:p>
    <w:p>
      <w:r>
        <w:t>Datasets: multi-site collections for MRI, CT, and ultrasound segmentation with per-pixel soft labels derived from multi-rater annotations; each modality split into ID train/val/test stratified by site and at least one held-out site per modality for OOD evaluation; synthetic corruptions at 5 severity levels added to OOD test sets. Baselines: deterministic UNet (segmentation baseline), UNet+MC-dropout (sampling epistemic), 3-member compact ensemble, heteroscedastic-output UNet (predicting aleatoric variance only), and probabilistic architecture that uses MC sampling for both aleatoric and epistemic estimates. Metrics: Dice and IoU (segmentation), pixel negative log-likelihood (pixel NLL), Brier score, pixel- and case-level Expected Calibration Error (ECE), predictive entropy, mutual information, AUROC/AUPR for OOD detection, retention/coverage curves, inference latency, FLOPs and peak memory. Sampling and statistics: five independent random seeds per configuration; MC sampling N=30 for validation/ablation, N=50 for final reporting; bootstrap ≥1000 resamples to compute 95% CIs; paired bootstrap tests for comparisons with Benjamini-Hochberg correction. Training: two-stage schedule—deterministic pretraining on segmentation loss, then fine-tune with heteroscedastic NLL and epistemic modules active. Ablations: (A) full dual-stream (mu+logvar through encoder, skips, decoder), (B) encode-only (dual stream in encoder only; deterministic decoder/skips), (C) decode-only (deterministic encoder/skips; dual stream in decoder), (D) skip-disabled (no gated skip fusion), and (E) deterministic baseline. Fallback test: evaluate analytic moment propagation vs local MC fallback using relative logvar error threshold r&gt;0.05 where MC uses K∈{1,2,3} samples; report blockwise fallback frequency and impact on calibration and latency. NAS proxy study: run one-shot/progressive-shrinking proxy searches at reduced resolution with N_MC=5 to verify Pareto tradeoffs on Dice, pixel NLL, ECE, and latency against full evaluations.</w:t>
      </w:r>
    </w:p>
    <w:p>
      <w:r>
        <w:t xml:space="preserve"> </w:t>
      </w:r>
    </w:p>
    <w:p>
      <w:pPr>
        <w:pStyle w:val="Heading2"/>
      </w:pPr>
      <w:r>
        <w:t>Risk Factors And Limitations</w:t>
      </w:r>
    </w:p>
    <w:p>
      <w:r>
        <w:t>Modeling assumptions: per-pixel Gaussian feature assumption may be violated in highly multi-modal or discrete feature distributions; Taylor (delta-method) linearization can be inaccurate for strong nonlinearities or saturating activations, leading to misestimated variances. Fallback criterion: the 5% relative logvar error threshold may either trigger too often (increasing compute) or miss cases needing MC, and its suitability may vary across layers and datasets. Compute and memory: dual-stream (mu, logvar) doubles feature channels and increases FLOPs and memory, limiting large-scale or high-resolution deployment; ensembles increase cost further. Data and annotation limits: soft labels from a limited number of raters may not capture full aleatoric variability and can bias uncertainty calibration; multi-site metadata differences may confound OOD tests. Evaluation bounds: synthetic corruptions may not reflect all real-world shifts; AUROC/AUPR and calibration metrics depend on chosen thresholds and sampling budgets. Generalization: methods tuned on medical modalities here may not directly transfer to non-medical domains without revalidation. Human factors: uncertainty visualizations and abstention thresholds require separate clinical studies and may not produce consistent clinical decisions without user training.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