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western_europe_pleistocene_dispersals</w:t>
      </w:r>
    </w:p>
    <w:p>
      <w:r>
        <w:t xml:space="preserve"> </w:t>
      </w:r>
    </w:p>
    <w:p>
      <w:pPr>
        <w:pStyle w:val="Heading2"/>
      </w:pPr>
      <w:r>
        <w:t>Title</w:t>
      </w:r>
    </w:p>
    <w:p>
      <w:r>
        <w:t>Integrating hierarchical Bayesian chronologies, multi-proxy paleoenvironmental rasters, and agent-based dispersal models to test reasons for the chronological gap in early to middle Pleistocene occupations of western Europe</w:t>
      </w:r>
    </w:p>
    <w:p>
      <w:r>
        <w:t xml:space="preserve"> </w:t>
      </w:r>
    </w:p>
    <w:p>
      <w:pPr>
        <w:pStyle w:val="Heading2"/>
      </w:pPr>
      <w:r>
        <w:t>Short Hypothesis</w:t>
      </w:r>
    </w:p>
    <w:p>
      <w:r>
        <w:t>When agent-based dispersal models are driven by locally derived multi-proxy Bayesian age models and probabilistic paleoenvironmental rasters, they will predict a statistically significant reduction in occupation probability in western Europe during the documented chronological gap compared with models using uniform point ages and coarse environmental inputs.</w:t>
      </w:r>
    </w:p>
    <w:p>
      <w:r>
        <w:t xml:space="preserve"> </w:t>
      </w:r>
    </w:p>
    <w:p>
      <w:pPr>
        <w:pStyle w:val="Heading2"/>
      </w:pPr>
      <w:r>
        <w:t>Related Work</w:t>
      </w:r>
    </w:p>
    <w:p>
      <w:r>
        <w:t>Existing approaches combine single-method geochronology (OSL, ESR/U-series, U‑series, paleomagnetism, tephrochronology) or coarse climate reconstructions with rule-based dispersal simulations. Other work uses agent-based models (ABMs) on palaeoclimate outputs or performs morphometric/taphonomic analyses in isolation. Limitations include: inconsistent sampling protocols and chain-of-custody that produce heterogeneous data quality; reliance on point ages or single-method dates without integrated uncertainty propagation; lack of hierarchical Bayesian age-depth frameworks that combine discrete events (tephra, speleothems) and continuous sedimentary dates; paleoenvironmental layers often at coarse resolution that omit local proxy signals; weak interoperability between chronologies, proxy rasters, lithic/morphometric inputs and models; and few standardized QA/QC, blind duplicates, or inter-lab replication studies. These gaps limit reproducibility and prevent robust tests of whether environmental and demographic constraints explain the temporal gap in western Europe.</w:t>
      </w:r>
    </w:p>
    <w:p>
      <w:r>
        <w:t xml:space="preserve"> </w:t>
      </w:r>
    </w:p>
    <w:p>
      <w:pPr>
        <w:pStyle w:val="Heading2"/>
      </w:pPr>
      <w:r>
        <w:t>Abstract</w:t>
      </w:r>
    </w:p>
    <w:p>
      <w:r>
        <w:t>This project addresses why western Europe shows a later and sparser record of Pleistocene hominin occupations than Asia by building a reproducible pipeline that integrates multi-method Bayesian chronologies, proxy-derived probabilistic palaeolandscapes, and agent-based dispersal and demographic simulations. We combine hierarchical Bayesian age models that merge OSL, ESR/U-series, tephra and paleomagnetic data (OxCal for events; Bacon/Gaussian-process models for continuous sequences) with calibrated transfer functions to convert proxies (pollen, biomarkers, isotopes, sedaDNA) into 1–5 km ensemble rasters encoding per-cell uncertainty. Agent-based models ingest ensemble members to simulate dispersal, colonization timing and population viability under alternative behavioral and carrying-capacity parameters. Main contributions are: (1) an end-to-end, uncertainty-aware workflow from field sampling to probabilistic dispersal maps; (2) standardized QA/QC and blind-duplicate protocols to quantify bias; and (3) formal hypothesis tests comparing outputs against baselines that omit integrated chronologies or proxy uncertainty. Expected outcomes are reproducible inference on whether landscape connectivity and carrying capacity can account for the western European chronological gap and a validated protocol for regional scaling.</w:t>
      </w:r>
    </w:p>
    <w:p>
      <w:r>
        <w:t xml:space="preserve"> </w:t>
      </w:r>
    </w:p>
    <w:p>
      <w:pPr>
        <w:pStyle w:val="Heading2"/>
      </w:pPr>
      <w:r>
        <w:t>Experiments</w:t>
      </w:r>
    </w:p>
    <w:p>
      <w:r>
        <w:t>Datasets: (A) Pilot site multi-proxy dataset including single-grain OSL (optically stimulated luminescence; single-grain = individual quartz grains dated), ESR/U-series tooth ages (electron spin resonance and uranium-series), tephra glass geochemistry, oriented paleomagnetic cores, pollen counts, leaf-wax biomarkers, sedaDNA presence/absence, lithic provenience/refitting, and morphometric 3D scans; (B) Regional comparative occurrence dataset of dated early Pleistocene sites in Asia and western Europe (point localities with age PDFs). Baselines: (1) ABM driven by point ages (single best-estimate ages) and coarse CMIP-style paleo-climate layers; (2) ABM driven by Bayesian age models but single deterministic raster (no ensemble uncertainty); (3) ABM without lithic/mobility constraints. Pipelines: (1) Build hierarchical Bayesian age-depth models per stratigraphic section using OxCal for discrete events (OxCal = software for radiometric and event sequencing) and Bacon/Bchron or Gaussian-process MCMC for continuous sequences; archive full posteriors. (2) Convert proxy series to ecological variables via transfer functions and Bayesian hierarchical spatial models; produce NetCDF ensemble rasters (&gt;=100 members) at 1–5 km. (3) Run ABMs (&gt;=100 ensemble runs per raster member) sampling parameter posteriors for mobility radius, foraging range, and carrying capacity; output colonization time distributions, occupation probability surfaces, and population persistence statistics. Evaluation metrics: spatial overlap (Sørensen index) between simulated occupation probability and observed site occurrences; temporal fit using Bhattacharyya distance between observed and simulated colonization time distributions; model evidence comparisons via approximate Bayes factors; ROC AUC for presence/absence prediction at held-out sites; posterior predictive checks and effective sample size (ESS) diagnostics for Bayesian models. Ablations: remove age uncertainty (use point ages), remove environmental ensemble (single raster), and remove lithic-derived mobility priors; compare metric drops. Cross-validation: leave-one-site-out on the regional occurrence dataset to test predictive power. QA experiments: use simulated blind-duplicate splits at &gt;=10% rate across dating and biomolecular streams to measure inter-lab variance and effect on model outputs.</w:t>
      </w:r>
    </w:p>
    <w:p>
      <w:r>
        <w:t xml:space="preserve"> </w:t>
      </w:r>
    </w:p>
    <w:p>
      <w:pPr>
        <w:pStyle w:val="Heading2"/>
      </w:pPr>
      <w:r>
        <w:t>Risk Factors And Limitations</w:t>
      </w:r>
    </w:p>
    <w:p>
      <w:r>
        <w:t>Technical failures: poor sample preservation causing insufficient OSL signal, diagenetic alteration of teeth affecting ESR/U-series, or contamination degrading sedaDNA/proteomics. Data biases: non-random site preservation and survey effort bias (western Europe vs Asia) may skew occurrence records. Method limitations: disagreement among dating methods producing multi-modal age posteriors that complicate ABM temporal forcing. Scalability: computational cost of running ABMs across &gt;=100 raster ensemble members and parameter posterior samples may be high. Reproducibility risks: inconsistent field metadata or missed UUID linking will break provenance. Generalization limits: results will be constrained to landscapes and time-slices represented by the pilot sites and may not hold for un-sampled regions or different climatic regimes. Morphometric taxonomic uncertainty: landmark choice and missing elements can change assignments; these analyses may not resolve species-level claims. Ethical and social constraints: community or museum embargoes on specimen release can limit open data sharing.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