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swedish_ssh_ethical_review</w:t>
      </w:r>
    </w:p>
    <w:p>
      <w:r>
        <w:t xml:space="preserve"> </w:t>
      </w:r>
    </w:p>
    <w:p>
      <w:pPr>
        <w:pStyle w:val="Heading2"/>
      </w:pPr>
      <w:r>
        <w:t>Title</w:t>
      </w:r>
    </w:p>
    <w:p>
      <w:r>
        <w:t>Mixed-methods evaluation of tailored consent templates and decision-tree guidance to reduce researcher self-censorship and design changes in Swedish social science and humanities ethical review processes</w:t>
      </w:r>
    </w:p>
    <w:p>
      <w:r>
        <w:t xml:space="preserve"> </w:t>
      </w:r>
    </w:p>
    <w:p>
      <w:pPr>
        <w:pStyle w:val="Heading2"/>
      </w:pPr>
      <w:r>
        <w:t>Short Hypothesis</w:t>
      </w:r>
    </w:p>
    <w:p>
      <w:r>
        <w:t>Providing SSH researchers with tiered consent templates and a GDPR-aligned decision tree causes a reduction in self-reported self-censorship and study design changes compared to existing REC guidance.</w:t>
      </w:r>
    </w:p>
    <w:p>
      <w:r>
        <w:t xml:space="preserve"> </w:t>
      </w:r>
    </w:p>
    <w:p>
      <w:pPr>
        <w:pStyle w:val="Heading2"/>
      </w:pPr>
      <w:r>
        <w:t>Related Work</w:t>
      </w:r>
    </w:p>
    <w:p>
      <w:r>
        <w:t>Existing studies document mismatches between research ethics committee (REC) procedures and social science and humanities (SSH) research practices, and note concerns about delays, epistemic conflicts, and self-censorship. Prior quantitative efforts use descriptive surveys and case studies but lack validated instruments that measure perceived REC overreach, procedural burden, and self-censorship across SSH subfields. Work on data protection (GDPR) and DPIAs provides technical safeguards but often treats SSH data as if it were biomedical, producing templates that are ill-fitted to field arts, oral history, and archival methods. Research on audiovisual anonymisation and privacy-preserving methods offers tools (blurring, voice modulation, metadata minimisation), but evaluations rarely measure analytic loss versus privacy gain in SSH contexts. Vignette-based measurement has been used to elicit judgments, yet psychometric validation and measurement invariance across humanities, social sciences, and arts remain limited. Overall limitations: lack of (1) validated, cross-discipline measurement instruments; (2) tested, SSH-specific consent models and decision trees tied to legal bases; and (3) randomized or quasi-experimental evidence on whether tailored governance reduces self-censorship or REC burden.</w:t>
      </w:r>
    </w:p>
    <w:p>
      <w:r>
        <w:t xml:space="preserve"> </w:t>
      </w:r>
    </w:p>
    <w:p>
      <w:pPr>
        <w:pStyle w:val="Heading2"/>
      </w:pPr>
      <w:r>
        <w:t>Abstract</w:t>
      </w:r>
    </w:p>
    <w:p>
      <w:r>
        <w:t>This study addresses whether SSH-specific governance tools reduce researcher self-censorship and unnecessary design change during ethical review. We combine a national survey (target N≈1,000) with validated vignettes (short realistic scenarios), follow-up group interviews, and randomized pilot deployments at three Swedish institutions. The intervention package consists of tiered consent templates (separate consent options for co-creators, identifiable participants, and incidental publics), a one-page decision tree aligning common scenarios to GDPR legal bases and DPIA flags (a decision tree is a simple visual guide that maps conditions to actions), and revised REC application templates. Contributions are: (1) psychometrically validated measures for perceived REC overreach, procedural burden, and self-censorship; (2) randomized pilot evidence comparing tailored tools to standard practice; and (3) operational SOPs for audiovisual anonymisation and DPIA triggers tailored to SSH methods. Expected outcomes include lower rates of reported self-censorship and clearer researcher understanding of governance, producing concrete, evidence-based guidance for REC reform in SSH contexts.</w:t>
      </w:r>
    </w:p>
    <w:p>
      <w:r>
        <w:t xml:space="preserve"> </w:t>
      </w:r>
    </w:p>
    <w:p>
      <w:pPr>
        <w:pStyle w:val="Heading2"/>
      </w:pPr>
      <w:r>
        <w:t>Experiments</w:t>
      </w:r>
    </w:p>
    <w:p>
      <w:r>
        <w:t>Datasets: (A) National survey dataset of individual researchers (target N≈1,000) with demographics, methods, career stage, vignette responses, and validated scales; (B) REC administrative logs: 12-month baseline and 6-month follow-up with timestamps, amendment flags, and outcomes; (C) Pilot application dataset: REC applications submitted at three institutions during the pilot period; (D) Qualitative transcripts: follow-up group interviews and reflexivity journal entries. Baselines: current REC practice (control group using existing templates); alternative baseline: generic GDPR guidance text. Intervention arms: (1) full package (tiered consent + decision tree + revised templates), (2) decision-tree-only, (3) tiered-consent-only. Randomization and design: cluster-randomize REC applications within each pilot institution to one of the arms or control (cluster randomization = random assignment by application/REC meeting to avoid contamination). Psychometric pilot: vignette pilot n=150–250 stratified by discipline for reliability and validity testing. Evaluation metrics: primary outcomes: self_censorship (binary: yes/no), design_change (ordinal Likert 1–5), perceived_rec_overreach (Likert 1–7), researcher_clarity_score (0–10). Secondary outcomes: median_decision_time (days), percent_substantive_amendments (%), uptake_rate (proportion of teams adopting templates). Measurement validation: Cronbach's alpha (internal consistency), exploratory factor analysis (EFA), confirmatory factor analysis (CFA) with RMSEA/CFI (model fit), and measurement invariance tests across disciplines (to check the instrument works the same way across groups). Statistical analysis: multilevel mixed-effects logistic regression for binary self_censorship (random intercepts for institution), ordinal logistic regression for design_change, Cox proportional hazards or accelerated failure time models for decision_time (survival analysis), and latent class analysis (LCA) to identify respondent subgroups. Comparison/ablation study: compare full package vs decision-tree-only vs tiered-consent-only vs control to estimate component effects; pre-post difference-in-differences on REC log metrics to estimate institutional impact. Power and sample allocation: allocate survey and pilot sample to ensure minimum analytic cell size n&gt;=40 for key strata (discipline x career stage). Quality controls: randomise vignette order, include attention checks, and stratify sampling by method and career stage. Data processing: use encrypted storage, pseudonymised IDs, and reproducible analysis scripts with version control.</w:t>
      </w:r>
    </w:p>
    <w:p>
      <w:r>
        <w:t xml:space="preserve"> </w:t>
      </w:r>
    </w:p>
    <w:p>
      <w:pPr>
        <w:pStyle w:val="Heading2"/>
      </w:pPr>
      <w:r>
        <w:t>Risk Factors And Limitations</w:t>
      </w:r>
    </w:p>
    <w:p>
      <w:r>
        <w:t>Low survey response and nonresponse bias that limit representativeness of findings. Social desirability and recall bias in self-reported self-censorship and design change. Measurement invariance failures where validated scales behave differently across humanities, social sciences, and arts. Contamination risk if REC staff apply intervention templates beyond randomized units. Limited external generalisability outside Swedish legal and institutional contexts. Legal or regulatory changes (GDPR interpretations or national law) during the project can alter applicability of the decision tree. Technical failure modes in audiovisual anonymisation where transformations (blurring, voice modulation) degrade analytic value or fail to prevent re-identification. Data governance risks including accidental re-identification or breaches from inadequate access controls. Scalability constraints for randomized pilots if REC volume or institutional cooperation is lower than expected. Small pilot sample sizes for rare outcomes (e.g., formal REC referrals) reducing statistical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