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w:t>
      </w:r>
    </w:p>
    <w:p>
      <w:r>
        <w:t xml:space="preserve"> </w:t>
      </w:r>
    </w:p>
    <w:p>
      <w:pPr>
        <w:pStyle w:val="Heading2"/>
      </w:pPr>
      <w:r>
        <w:t>Title</w:t>
      </w:r>
    </w:p>
    <w:p>
      <w:r>
        <w:t>Using ChatGPT-4 generated texts from students' prompts to improve fourth-graders' reading comprehension, strategy use, and motivation: a sequential explanatory mixed-method study</w:t>
      </w:r>
    </w:p>
    <w:p>
      <w:r>
        <w:t xml:space="preserve"> </w:t>
      </w:r>
    </w:p>
    <w:p>
      <w:pPr>
        <w:pStyle w:val="Heading2"/>
      </w:pPr>
      <w:r>
        <w:t>Short Hypothesis</w:t>
      </w:r>
    </w:p>
    <w:p>
      <w:r>
        <w:t>Providing fourth-grade students with ChatGPT-4 texts generated from their own prompts causes larger gains in literal and inferential reading comprehension, reading motivation, and observable strategy use than providing non-personalized texts.</w:t>
      </w:r>
    </w:p>
    <w:p>
      <w:r>
        <w:t xml:space="preserve"> </w:t>
      </w:r>
    </w:p>
    <w:p>
      <w:pPr>
        <w:pStyle w:val="Heading2"/>
      </w:pPr>
      <w:r>
        <w:t>Related Work</w:t>
      </w:r>
    </w:p>
    <w:p>
      <w:r>
        <w:t>Prior approaches include teacher-authored differentiated texts, leveled-reader systems, and adaptive digital reading platforms that adjust text difficulty. Recent work explores large language models (LLMs) to create personalized learning materials, but studies are limited in K–12 settings. Existing methods often lack rigorous randomized designs, systematic quality-control (QC) processes for generated content, and detailed logging needed to link specific text features to outcomes. Many prior interventions measure comprehension or motivation separately and rarely test mediation via strategy use. Work on LLMs in education reports risks of factual errors (hallucinations), inconsistent readability, and bias; few studies include multilevel causal models, measurement invariance across languages/grades, or equity-focused subgroup analyses. Thus unresolved issues are: (1) causal evidence for LLM-generated, student-prompted texts in real classrooms; (2) how QC and personalization moderate effects; and (3) robust mediation analyses accounting for nested classroom data and temporal ordering.</w:t>
      </w:r>
    </w:p>
    <w:p>
      <w:r>
        <w:t xml:space="preserve"> </w:t>
      </w:r>
    </w:p>
    <w:p>
      <w:pPr>
        <w:pStyle w:val="Heading2"/>
      </w:pPr>
      <w:r>
        <w:t>Abstract</w:t>
      </w:r>
    </w:p>
    <w:p>
      <w:r>
        <w:t>This study tests whether texts generated by ChatGPT-4 from fourth-graders' own prompts improve reading comprehension, reading motivation, and strategy use. We combine a Solomon four-group randomized experiment with a qualitative case study to separate pretest effects and to explain mechanisms. The intervention presents personalized texts created by ChatGPT-4 from student prompts, logged and passed through an automated QC pipeline before classroom use. Primary outcomes are literal and inferential comprehension, situational and trait reading motivation, and metacognitive and observable strategy deployment, measured at baseline, mid-intervention, posttest, and follow-up. The main contribution is a preregistered analytic pipeline: a three-level longitudinal mediation model (time within students within classes) that treats QC pass-rate as a time-varying mediator and moderator and reports cluster-aware bootstrap or Bayesian intervals. Expected outcomes are evidence on causal impacts, quantified mediation via motivation and strategy use, and empirical estimates of how QC and personalization affect efficacy and equity across subgroups.</w:t>
      </w:r>
    </w:p>
    <w:p>
      <w:r>
        <w:t xml:space="preserve"> </w:t>
      </w:r>
    </w:p>
    <w:p>
      <w:pPr>
        <w:pStyle w:val="Heading2"/>
      </w:pPr>
      <w:r>
        <w:t>Experiments</w:t>
      </w:r>
    </w:p>
    <w:p>
      <w:r>
        <w:t>Participants: 106 fourth-grade students in two public primary schools; random assignment using a Solomon four-group design: (A) pretest + intervention, (B) pretest + control, (C) no-pretest + intervention, (D) no-pretest + control. Intervention: students provide brief prompts (topic, interest) and receive ChatGPT-4–generated texts tailored by prompt templates. Control conditions: (1) teacher-selected texts matched on topic and length, and (2) non-personalized ChatGPT-4 texts generated from generic prompts. Baselines: teacher-authored personalized texts and generic LLM texts. Instruments: CBM maze (curriculum-based measurement; short cloze passages), Woodcock-Johnson Passage Comprehension or GORT-5 probes (grade-appropriate comprehension), brief retell/recall tasks, adapted Motivations for Reading Questionnaire (MRQ) and situational IMI items, MARSI or structured post-session self-reports, and teacher-observed strategy checklist. Logging: prompt template ID, full prompt text, generation parameters, model/version, output ID, QC flags, remediation actions, timestamps, pseudonymized student/class IDs. Evaluation metrics: change scores in literal and inferential comprehension, change in motivation scores, strategy-use frequency, engagement (time-on-task, voluntary prompts), retention at 3–6 month follow-up, effect sizes (standardized mean differences), ICCs, and fidelity (per-session fidelity proportion; inter-rater kappa). Statistical analysis: multilevel models (students nested in classes), mixed ANOVA for pre/post contrasts, and multilevel longitudinal SEM (structural equation modeling) with lagged mediation: motivation(T0→T1) → strategy(T1→T2) → comprehension(T2→T3), random intercepts and random slopes where supported, QC pass-rate as time-varying mediator and moderator (treatment × QC cross-level interaction), cluster-robust standard errors, bootstrap percentile CIs for indirect effects, and Bayesian multilevel SEM (brms/Stan) as robustness check. Comparisons and ablations: (1) personalized ChatGPT-4 vs teacher texts; (2) personalized ChatGPT-4 vs generic ChatGPT-4; (3) QC ON vs QC OFF (automated QC pipeline active or bypassed) to test QC mediation/moderation; (4) adaptive personalization (prompts adapted to recent performance) vs static personalization. Qualitative component: purposive sample of 8–12 students for classroom observations, teacher interviews, and semi-structured student interviews; thematic coding and joint displays linking qualitative themes to quantitative mediator paths. Analysis plan: preregistered ITT (intention-to-treat) and per-protocol contrasts, sensitivity analyses excluding remediated texts, pattern-mixture and delta-adjustment checks for missing data, and subgroup conditional indirect effects for SES and ELL status with pre-specified equity thresholds.</w:t>
      </w:r>
    </w:p>
    <w:p>
      <w:r>
        <w:t xml:space="preserve"> </w:t>
      </w:r>
    </w:p>
    <w:p>
      <w:pPr>
        <w:pStyle w:val="Heading2"/>
      </w:pPr>
      <w:r>
        <w:t>Risk Factors And Limitations</w:t>
      </w:r>
    </w:p>
    <w:p>
      <w:r>
        <w:t>1) Hallucinations and factual errors in generated texts may confuse students; automated QC may not catch all errors. 2) QC–outcome circularity: if QC decisions depend on interim outcomes or are poorly timestamped, causal claims may be biased. 3) Small sample and clustering (106 students, two schools) limit power to detect small mediated effects and to test many moderators. 4) Measurement invariance may fail across language or subgroup, limiting valid comparisons of latent constructs. 5) Teacher workload and inconsistent fidelity may reduce intervention dose and introduce variability. 6) Logging failures or missing timestamps can break temporal ordering required for causal mediation. 7) Privacy and regulatory constraints (minor data) restrict data sharing and replication. 8) Compute costs and latency for generating many personalized texts may limit scalability. 9) Results may not generalize beyond fourth grade, the two schools' contexts, or languages tested.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