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barcelona_shelter_access</w:t>
      </w:r>
    </w:p>
    <w:p>
      <w:r>
        <w:t xml:space="preserve"> </w:t>
      </w:r>
    </w:p>
    <w:p>
      <w:pPr>
        <w:pStyle w:val="Heading2"/>
      </w:pPr>
      <w:r>
        <w:t>Title</w:t>
      </w:r>
    </w:p>
    <w:p>
      <w:r>
        <w:t>GIS isochrone and mobility‑justice analysis of climate shelter accessibility for vulnerable residents in Barcelona</w:t>
      </w:r>
    </w:p>
    <w:p>
      <w:r>
        <w:t xml:space="preserve"> </w:t>
      </w:r>
    </w:p>
    <w:p>
      <w:pPr>
        <w:pStyle w:val="Heading2"/>
      </w:pPr>
      <w:r>
        <w:t>Short Hypothesis</w:t>
      </w:r>
    </w:p>
    <w:p>
      <w:r>
        <w:t>Reduced walking speeds and current shelter siting cause a lower probability of having a usable climate shelter within a 10‑minute walk for residents aged 65+ and other intersectionally vulnerable groups compared to the non‑vulnerable population, after accounting for shelter capacity and network affordances.</w:t>
      </w:r>
    </w:p>
    <w:p>
      <w:r>
        <w:t xml:space="preserve"> </w:t>
      </w:r>
    </w:p>
    <w:p>
      <w:pPr>
        <w:pStyle w:val="Heading2"/>
      </w:pPr>
      <w:r>
        <w:t>Related Work</w:t>
      </w:r>
    </w:p>
    <w:p>
      <w:r>
        <w:t>Existing work uses GIS isochrones and network routing to measure access to services, vulnerability indices to map heat risk, and capacity or allocation models to simulate demand on facilities. Prior accessibility studies often use straight‑line buffers or standard network isochrones with a single walking speed; these approaches ignore local slope, sidewalk continuity, curb cuts, and mode reliability. Mobility justice literature highlights procedural and recognitional gaps but is rarely operationalized with reproducible routing+capacity pipelines. Capacity‑constrained allocation and queuing models have been used in emergency planning, but usually without intersectional vulnerability weights or participatory priors. Participatory mapping is used to surface barriers, yet it is often either omitted from quantitative models or incorporated in ways that can bias results. Validation is typically limited: few studies combine audit data, mobility traces, and community co‑researcher panels to calibrate travel impedance or index weights. In sum, limitations include coarse walking parameters, omission of shelter usability attributes, weak integration of lived‑experience data, and limited uncertainty quantification.</w:t>
      </w:r>
    </w:p>
    <w:p>
      <w:r>
        <w:t xml:space="preserve"> </w:t>
      </w:r>
    </w:p>
    <w:p>
      <w:pPr>
        <w:pStyle w:val="Heading2"/>
      </w:pPr>
      <w:r>
        <w:t>Abstract</w:t>
      </w:r>
    </w:p>
    <w:p>
      <w:r>
        <w:t>This study evaluates whether Barcelona’s climate shelter network is equitably accessible to vulnerable residents using a mobility‑justice framework. We combine GIS isochrone mapping (travel time areas), network routing that accounts for slope and sidewalk continuity, shelter usability attributes, and composite vulnerability indices to measure spatial and temporal access within a 10‑minute walking threshold at reduced speeds for older adults. Main contributions are: (1) a reproducible pipeline that integrates shelter capacity and network affordances into capacity‑constrained allocation models, (2) intersectional vulnerability indices with uncertainty bounds, and (3) participatory priors encoded as auxiliary spatial covariates rather than weights. Expected outcomes are fine‑grained maps of inequitable access, quantitative estimates of overflow and wait probabilities under heat scenarios, and ranked counterfactuals (e.g., targeted shuttles, mobile cooling) that show likely equity gains. Results will inform municipal decisions by clarifying which neighborhoods and vulnerability groups are most excluded from usable cooling shelter access during heat events.</w:t>
      </w:r>
    </w:p>
    <w:p>
      <w:r>
        <w:t xml:space="preserve"> </w:t>
      </w:r>
    </w:p>
    <w:p>
      <w:pPr>
        <w:pStyle w:val="Heading2"/>
      </w:pPr>
      <w:r>
        <w:t>Experiments</w:t>
      </w:r>
    </w:p>
    <w:p>
      <w:r>
        <w:t>Datasets: GTFS static + realtime (transit schedules), municipal shelter registry (locations, usable capacity, accessibility features), high‑resolution DEM (terrain slope), OSM street and sidewalk geometry (sidewalk continuity, curb cuts), building footprints, census/Secció Censal population by age and migrant status, aggregated health condition prevalence by neighborhood, participatory mapping layers (barriers, perceived safety), and ethics‑approved anonymized mobility traces if permitted. Baselines: (A) Euclidean 10‑minute buffer at 1.0 m/s; (B) standard network isochrones at 1.0 m/s without slope or curb constraints; (C) network isochrones with single reduced speed (0.8 m/s) but no capacity constraints; (D) allocation model with equal‑weight vulnerability index. Proposed method: multimodal network isochrones with profile‑specific speeds (baseline 1.0 m/s; older adults 0.7–0.8 m/s), slope penalties, curb/sidewalk constraints; iterative gravity allocation with capacity caps and overflow reallocation; participatory layers used as auxiliary covariates. Evaluation metrics: percent of each vulnerability group within 10‑minute walk (coverage), accessibility Gini (inequality), capacity: demand ratio by micro‑area, overflow probability (probability demand &gt; capacity), expected wait time distribution (mean, 95% quantile), spatial mismatch index, and change in modeled heat‑related risk proxies (relative) under counterfactuals. Experimental setup: select 2–3 pilot micro‑areas stratified by deprivation and built slope. Calibrate impedance β and slope penalty by holdout: split audit/trace data 70% train, 30% holdout; choose β minimizing mean absolute error between predicted shelter choice probability and observed choices in holdout. Run Monte Carlo (N=1000) stochastic simulations per scenario to quantify uncertainty. Scenarios: baseline; extreme‑heat peak demand; transit frequency cut; partial shelter closures; power outage; combined worst case. Counterfactuals: targeted shuttle routing to top underserved blocks and deployment of mobile cooling units to micro‑areas. Ablations: remove slope penalties, drop participatory priors, and disable capacity caps to measure effect on coverage, overflow probability, and inequality. Statistical tests: difference‑in‑means for coverage between vulnerable and non‑vulnerable, spatial regression of accessibility on vulnerability indices with clustered SEs, and bootstrap confidence intervals for overflow and wait time metrics. Privacy: mobility trace analyses only if ethics sign‑off; otherwise synthetic trace validation.</w:t>
      </w:r>
    </w:p>
    <w:p>
      <w:r>
        <w:t xml:space="preserve"> </w:t>
      </w:r>
    </w:p>
    <w:p>
      <w:pPr>
        <w:pStyle w:val="Heading2"/>
      </w:pPr>
      <w:r>
        <w:t>Risk Factors And Limitations</w:t>
      </w:r>
    </w:p>
    <w:p>
      <w:r>
        <w:t>Data gaps: incomplete or outdated shelter attributes (usable capacity, ramps, backup power) will degrade model validity. Participation bias: co‑researchers and participatory maps may overrepresent engaged groups and underrepresent isolated individuals. Privacy constraints: mobility traces may be unavailable or heavily redacted, limiting calibration. Parameter uncertainty: walking speeds, slope penalties, and β are context dependent; miscalibration yields wrong accessibility estimates. Model simplifications: gravity allocation and M/M/s queuing approximate human choices and queuing behavior but may miss complex routing preferences or household decision rules. Spatial bias: census or registry data may undercount migrants or transient populations, skewing vulnerability maps. Compute and time: Monte Carlo stress tests and detailed routing are computationally heavy for city‑scale runs. Generalization: results calibrated for Barcelona’s layout and data sources may not generalize to other cities without re‑audit and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