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intergen_mobility_mothers_latam</w:t>
      </w:r>
    </w:p>
    <w:p>
      <w:r>
        <w:t xml:space="preserve"> </w:t>
      </w:r>
    </w:p>
    <w:p>
      <w:pPr>
        <w:pStyle w:val="Heading2"/>
      </w:pPr>
      <w:r>
        <w:t>Title</w:t>
      </w:r>
    </w:p>
    <w:p>
      <w:r>
        <w:t>Estimating intergenerational mobility in education and income across five Latin American countries using within-family and instrumental variable methods to isolate mothers' contributions</w:t>
      </w:r>
    </w:p>
    <w:p>
      <w:r>
        <w:t xml:space="preserve"> </w:t>
      </w:r>
    </w:p>
    <w:p>
      <w:pPr>
        <w:pStyle w:val="Heading2"/>
      </w:pPr>
      <w:r>
        <w:t>Short Hypothesis</w:t>
      </w:r>
    </w:p>
    <w:p>
      <w:r>
        <w:t>Higher maternal education and higher maternal investment causally increase children's adult educational attainment and income rank, conditional on fathers' characteristics.</w:t>
      </w:r>
    </w:p>
    <w:p>
      <w:r>
        <w:t xml:space="preserve"> </w:t>
      </w:r>
    </w:p>
    <w:p>
      <w:pPr>
        <w:pStyle w:val="Heading2"/>
      </w:pPr>
      <w:r>
        <w:t>Related Work</w:t>
      </w:r>
    </w:p>
    <w:p>
      <w:r>
        <w:t>Existing research measures intergenerational mobility using single-parent proxies, OLS intergenerational elasticities (IGE), rank–rank slopes, and transition matrices. Many studies apply sibling or family fixed effects to control for shared family background, and some use instrumental variables (IV) based on schooling reforms or policy rollouts to address endogeneity. Work on latent social-status indices uses factor analysis or item response theory (IRT) to combine multiple indicators. Limitations: most work focuses on fathers or a single parental measure; cross-country comparability is weak because measurement invariance is rarely tested; instruments are often weak or not fully validated; linkage and attrition issues are under-reported; mediation via maternal time and cultural capital is understudied. Methods that combine multi-source linkage, formal invariance testing, sibling/cousin FE, IV validation, and mediation analysis remain rare.</w:t>
      </w:r>
    </w:p>
    <w:p>
      <w:r>
        <w:t xml:space="preserve"> </w:t>
      </w:r>
    </w:p>
    <w:p>
      <w:pPr>
        <w:pStyle w:val="Heading2"/>
      </w:pPr>
      <w:r>
        <w:t>Abstract</w:t>
      </w:r>
    </w:p>
    <w:p>
      <w:r>
        <w:t>We study how mothers shape intergenerational mobility in education and income in Brazil, Chile, Ecuador, Mexico, and Panama. We combine household surveys and administrative records to create harmonized measures of parental and child education, earnings, occupations, and maternal investments. Our approach builds latent social-status and maternal-investment indices (using factor analysis/IRT), then estimates intergenerational transmission with OLS, rank–rank regressions, sibling and cousin fixed effects (which compare siblings to remove shared family shocks), and instrumental variables (using plausibly exogenous policy rollouts). We also implement causal mediation analysis to separate direct parental effects from channels such as maternal time and health investments. The main contribution is a multi-country, multi-measure protocol that quantifies mothers' causal contributions and tests measurement comparability across contexts. Expected outcomes include validated country-specific estimates of maternal shares of transmission, robustness checks for measurement and identification, and reproducible data and code artifacts to inform policy on reducing intergenerational inequality.</w:t>
      </w:r>
    </w:p>
    <w:p>
      <w:r>
        <w:t xml:space="preserve"> </w:t>
      </w:r>
    </w:p>
    <w:p>
      <w:pPr>
        <w:pStyle w:val="Heading2"/>
      </w:pPr>
      <w:r>
        <w:t>Experiments</w:t>
      </w:r>
    </w:p>
    <w:p>
      <w:r>
        <w:t>Datasets: harmonized longitudinal household surveys and linked administrative data for Brazil, Chile, Ecuador, Mexico, Panama; include time-use modules where available. Baselines: (1) OLS IGE on log earnings (simple regression of child outcome on parental outcome), (2) rank–rank slope (regression of child rank on parental rank), (3) transition matrices by quintile. Main estimators: sibling fixed effects (FE) — compares siblings to remove shared family factors (FE means subtract family average), cousin FE (extended family), IV two-stage least squares (IV-2SLS) and LIML/Fuller when weak, causal mediation (sequential g-estimation) for channels. Latent indices: confirmatory factor analysis (CFA) and graded-response IRT to build social-status and maternal-investment indices; test metric and scalar invariance across countries. Evaluation metrics: IGE coefficient, rank-slope, change in transition probabilities (e.g., bottom-to-top), mediation share (percent of effect via channel), first-stage F, partial R-squared, Hausman tests (FE vs OLS), invariance fit changes (ΔCFI, ΔRMSEA). Experimental setup: (a) Run baseline OLS and rank regressions; (b) add paternal controls and compare to parental-combined models; (c) run sibling and cousin FE; (d) implement IVs using local schooling reforms, CCT rollouts, or maternal-pension eligibility (documented per country) and report AR and CLR confidence sets; (e) build latent indices and compare results using raw measures vs indices (ablation: drop maternal-investment index to test its contribution); (f) perform measurement-error corrections where validation subsamples exist; (g) run attrition sensitivity using inverse-probability weights and Lee bounds; (h) produce Monte Carlo power/MDE simulations calibrated to pilot variances and ICC grids. Comparison/ablation: contrast estimates from parental-education-only models versus models that include the maternal-investment latent index to quantify how maternal inputs change estimated transmission.</w:t>
      </w:r>
    </w:p>
    <w:p>
      <w:r>
        <w:t xml:space="preserve"> </w:t>
      </w:r>
    </w:p>
    <w:p>
      <w:pPr>
        <w:pStyle w:val="Heading2"/>
      </w:pPr>
      <w:r>
        <w:t>Risk Factors And Limitations</w:t>
      </w:r>
    </w:p>
    <w:p>
      <w:r>
        <w:t>Data access: restricted administrative records or missing time-use modules in some countries. Linkage error: false matches or missed matches when linking parents and children can bias within-family estimates. Measurement error: noisy income or investment reports can attenuate coefficients. Weak instruments: policy instruments may have low first-stage power or violate exclusion (affect outcomes through other channels). Low within-family variation: maternal characteristics may be similar across siblings, reducing identification for sibling FE. Attrition and migration: selective loss from panels may bias estimates and reduce power. Measurement invariance failure: latent indices may not be comparable across countries if CFA/IRT invariance tests fail. Heterogeneity and generalization: country-specific institutions limit cross-country generalization. Computational cost: Monte Carlo and linkage procedures require substantial compute and time. Ethical/governance limits: indigenous-data sovereignty and consent constraints may restrict data use.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