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config_expertise_engagement</w:t>
      </w:r>
    </w:p>
    <w:p>
      <w:r>
        <w:t xml:space="preserve"> </w:t>
      </w:r>
    </w:p>
    <w:p>
      <w:pPr>
        <w:pStyle w:val="Heading2"/>
      </w:pPr>
      <w:r>
        <w:t>Title</w:t>
      </w:r>
    </w:p>
    <w:p>
      <w:r>
        <w:t>Quantifying developer engagement and expertise in configurable software systems via large-scale repository mining and causal inference</w:t>
      </w:r>
    </w:p>
    <w:p>
      <w:r>
        <w:t xml:space="preserve"> </w:t>
      </w:r>
    </w:p>
    <w:p>
      <w:pPr>
        <w:pStyle w:val="Heading2"/>
      </w:pPr>
      <w:r>
        <w:t>Short Hypothesis</w:t>
      </w:r>
    </w:p>
    <w:p>
      <w:r>
        <w:t>Developers who repeatedly perform configuration-related changes (&gt;=3 configuration commits within 30 days) cause fewer configuration-related faults and achieve faster fix times than developers who do not exhibit repeated configuration activity.</w:t>
      </w:r>
    </w:p>
    <w:p>
      <w:r>
        <w:t xml:space="preserve"> </w:t>
      </w:r>
    </w:p>
    <w:p>
      <w:pPr>
        <w:pStyle w:val="Heading2"/>
      </w:pPr>
      <w:r>
        <w:t>Related Work</w:t>
      </w:r>
    </w:p>
    <w:p>
      <w:r>
        <w:t>Prior work has measured developer expertise using simple, project-level proxies such as total commit counts, file ownership, and tenure, and has studied variability engineering (feature flags, build options, preprocessor variability) mainly as code-management problems. Fault attribution methods (for example, SZZ-style heuristics) are commonly used to link fixes to bug-introducing commits. Social-network analyses have linked developer centrality (measures of connectedness) to influence and code quality. Limitations in existing approaches include: reliance on coarse proxies that do not distinguish configuration-related work from general code work; small or single-ecosystem samples limiting generality; known inaccuracy and bias of SZZ-style heuristics; limited use of causal inference (most studies are correlational); weak reproducibility due to ad-hoc extraction heuristics; and little validation of whether common expertise metrics capture specialized knowledge for configuration code.</w:t>
      </w:r>
    </w:p>
    <w:p>
      <w:r>
        <w:t xml:space="preserve"> </w:t>
      </w:r>
    </w:p>
    <w:p>
      <w:pPr>
        <w:pStyle w:val="Heading2"/>
      </w:pPr>
      <w:r>
        <w:t>Abstract</w:t>
      </w:r>
    </w:p>
    <w:p>
      <w:r>
        <w:t>Configurable software systems use optional or conditional code (for example, preprocessor directives, kconfig, or feature flags) that requires specialized maintenance. This study measures who works on configuration artifacts, how configuration expertise develops, and whether conventional expertise metrics capture proficiency with configuration code. We combine large-scale repository mining across a multi-project corpus, deterministic heuristics to identify configuration-related commits, social-network measures of developer roles, and causal inference (difference-in-differences and matching) together with mixed-effects and survival models. We validate automatic labels and fault attributions with manual adjudication and report measurement uncertainty. The main contributions are: (1) reproducible definitions and extraction artifacts for configuration commits, (2) a comparative evaluation of conventional versus configuration-aware expertise metrics, and (3) quantified causal effects of repeated configuration activity on fault introduction and fix latency. Expected outcomes include clear, actionable measures of configuration expertise, an open dataset and pipeline for replication, and evidence to inform tooling and process changes in projects that use configurable artifacts.</w:t>
      </w:r>
    </w:p>
    <w:p>
      <w:r>
        <w:t xml:space="preserve"> </w:t>
      </w:r>
    </w:p>
    <w:p>
      <w:pPr>
        <w:pStyle w:val="Heading2"/>
      </w:pPr>
      <w:r>
        <w:t>Experiments</w:t>
      </w:r>
    </w:p>
    <w:p>
      <w:r>
        <w:t>Datasets: a corpus of 25 configurable-software-system projects (diverse ecosystems and languages) yielding tens of thousands of commits; deterministic seed list and per-ecosystem JSON mappings for config file patterns. Manual labels: 600 commits double-labeled for "config-related" status (binary) and 300 SZZ-identified bug-introducing commits manually adjudicated. Baselines: (A) Conventional expertise metrics: total commits, code ownership fraction, developer tenure. (B) Proposed config-aware metrics: config-commit count, time from first to nth config commit (time-to-n), config-commit rate, composite expertise score (weighted sum). Methods: 1) Descriptive: compute Gini coefficient (measure of inequality; 0=equal, 1=all work by one) over config commits per developer; report distributional summaries. 2) Predictive: mixed-effects logistic regression for probability a config commit introduces a fault: logit(P[fault]) = β0 + β1 Expertise + βx Covariates + u_repo + u_dev. 3) Retention: Cox proportional hazards survival model for time-to-next-config-commit with frailty by repo (frailty = random effect accounting for unobserved heterogeneity). 4) Causal: difference-in-differences (DiD) and matching to estimate ATT (average treatment effect on the treated) of repeated-config bursts; pre-register Callaway &amp; Sant’Anna or Sun &amp; Abraham staggered-DiD estimators for staggered adoption. 5) Social networks: regress expertise on centrality measures (degree, betweenness, eigenvector; centrality = measure of connectedness) using time-indexed networks. Evaluation metrics: Gini for engagement inequality; precision/recall/F1 for config commit detection; precision/recall/F1 and bootstrapped 95% CIs for SZZ validation; AUC and Brier score for predictive models; odds ratios and 95% CIs for mixed models; hazard ratios for survival; ATT estimate with 95% CI for causal tests. Ablations: (i) remove config-aware features from composite expertise score to measure performance drop; (ii) compare SZZ-only fault labeling vs ensemble approach (refined-SZZ + AST-diff) on predictive performance. Experimental setup: containerized pipeline (Docker) with fixed random seed 42 for all stochastic steps; exact package versions and unit tests committed; cross-validated predictive models with grouped folds by repository to avoid leakage; sensitivity analyses over treatment thresholds (1, 3, 5 commits in 30 days) and clustering ICC values {0.01,0.03,0.05,0.10,0.20} for power simulations.</w:t>
      </w:r>
    </w:p>
    <w:p>
      <w:r>
        <w:t xml:space="preserve"> </w:t>
      </w:r>
    </w:p>
    <w:p>
      <w:pPr>
        <w:pStyle w:val="Heading2"/>
      </w:pPr>
      <w:r>
        <w:t>Risk Factors And Limitations</w:t>
      </w:r>
    </w:p>
    <w:p>
      <w:r>
        <w:t>Data and measurement risks: SZZ-style heuristics misattribute bug origins (false positives/negatives), and config-detection regexes may miss ecosystem-specific patterns; manual-label samples may be underpowered in rare strata. Identity and privacy risks: author disambiguation errors and re-identification risk when releasing contributor traces. Biases: survivorship bias (long-lived projects overrepresented), language/ecosystem confounding, and role heterogeneity (core maintainers vs occasional contributors). Causal inference limits: staggered treatment timing and heterogeneous effects can bias simple DiD; interference (developers affecting each other) violates no-interference assumptions. Scalability and compute: full extraction and AST-based diffs are CPU- and I/O-intensive and may exceed planned resources. Generalization: results may not transfer to private repositories or to systems with runtime-only configuration (no code-level artifacts). Ethical constraints: IRB restrictions may limit public release of fine-grained data. Technical failure modes: rename/follow heuristics may lose history across refactors; bot commits can distort measures; CI determinism may fail if external APIs change.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