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cgo_empirical_study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An empirical SSA-based analysis of cgo usage and cross-language safety issues in open-source Go projects.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analysis pipeline that parses cgo preambles, generated wrappers, build constraints, and SSA (static single assignment) call graphs will detect unsafe pointer-passing and unpaired C memory usages at a rate at least 20 percentage points higher than methods that only detect import "C" via simple AST or text scanning.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empirical work on Go foreign-function interface (cgo) typically relies on shallow signals such as the presence of import "C" or simple AST pattern matches. Other approaches parse comments for #cgo flags or search for explicit C.symbol text, but they often ignore generated wrapper files, //export directives, and platform/build-constraint effects. Static-analysis efforts that use SSA (static single assignment form, a program representation useful for precise dataflow) are common in Go tooling but rarely incorporate cgo-generated artifacts or cross-language edges. Prior detectors for pointer-safety and resource management tend to be manual or heuristic-only and do not leverage cross-language call graphs, so they miss many Go-&gt;C and C-&gt;Go edges and ownership violations. In short, prior methods trade completeness or safety precision for simplicity; they do not combine multi-platform build-context enumeration, preamble extraction, SSA-based call graphs, and wrapper-aware heuristics, leaving cross-language and resource-safety patterns under-explored.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an empirical study that measures how cgo — Go's foreign-function interface to C — is used across open-source Go projects and how frequently it produces cross-language safety issues. Our approach builds an automated pipeline that (1) enumerates package build contexts and platform permutations, (2) extracts cgo preambles and //export callbacks from source comments, (3) parses generated _cgo_* wrapper artifacts, and (4) constructs SSA (static single assignment) call graphs to connect Go and C call sites. The main contribution is a reproducible, wrapper-aware static analysis that yields structured outputs (metadata, annotated call graphs, and detector warnings) and supports cluster-aware inference across repositories. We expect this method to substantially increase detection coverage of pointer-safety and resource-management problems compared to import-only detectors, provide per-repo provenance artifacts for reproducibility, and quantify prevalence and patterns of cgo use across platforms and project strata. The study produces data and scripts for reproducible sampling, labeling, and evaluation.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Build a corpus of 600 repositories sampled with stratified random sampling across project size (small/medium/large by LOC), popularity (stars), and HasCgo flag; enforce repository-level splits: calibration (30%, 180 repos), validation (30%, 180 repos), test (40%, 240 repos). For detector calibration, extract a labeled set of ≈350 positive examples per detector class (preamble metadata, //export callbacks, C.symbol usage, wrapper boundaries) using two independent raters per sample. Baselines: (A) import-only baseline that flags files with import "C" (text/AST scan), (B) AST-only baseline that parses preamble comments but ignores generated wrappers and build-platform enumeration, (C) SSA-no-wrappers baseline that builds SSA but excludes _cgo_* generated files. Proposed method: full pipeline with build-context enumeration, preamble extraction, wrapper parsing, and SSA call graph including cgo artifacts. Evaluation metrics: precision, recall, F1, PR-AUC, ROC-AUC for detectors; calibration curves and Brier score for probability outputs; per-repo prevalence estimates with clustered bootstrap 95% confidence intervals (cluster = repo); Cohen's kappa for labeler agreement. Experimental setup: run analyses with go/packages (NeedTypesInfo, NeedSyntax), golang.org/x/tools/go/ssa, and containerized builds for prioritized GOOS/GOARCH set {linux/amd64, linux/arm64, darwin/amd64, windows/amd64}; enforce repo-level caching and concurrency cap. Ablations: (1) remove wrapper parsing, (2) disable platform enumeration, (3) disable SSA edges; measure change in detection recall and precision. Statistical tests: compare detection rates between proposed method and baseline A using clustered bootstrap and mixed-effects logistic regression reporting odds ratios and design-effect adjusted CIs; test primary hypothesized improvement of ≥20 percentage points in detection recall on the test split. Reproducibility: freeze thresholds on calibration set, publish seeded sampling scripts, and provide features.json, cgo_meta.json, callgraph.json, and warnings.json for all test repos.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Build and instrumentation failures: some repositories will fail to build under any simulated GOOS/GOARCH, producing missing data that may be missing at random (MCAR) or not at random (MNAR); these failures will reduce effective sample size and may bias prevalence estimates. Selection bias: corpus sampling from public GitHub with popularity filters can over-represent actively maintained projects and under-represent small or private codebases, limiting generalization. Detection error: heuristics and SSA-based analyses can yield false positives (e.g., conservative pointer warnings) and false negatives (missed wrappers or generated code), and label noise will affect inferential uncertainty. Scalability and compute: SSA and multi-platform enumeration increase CPU, memory, and wall-time costs; large-scale runs may require substantial compute and storage. Platform coverage: native builds for some GOOS/GOARCH (e.g., darwin) may be infeasible in CI, limiting detection of platform-specific cgo. Legal and privacy constraints: vendor or private code, licensed C dependencies, and embedded secrets can restrict what artifacts can be published. Hierarchical clustering limits: repo-level clustering may not capture intra-repo dependency structure (module/package/file) for all RQs, which can affect ICC estimates and variance adjustments.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