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hg_ssm_node_classification</w:t>
      </w:r>
    </w:p>
    <w:p>
      <w:r>
        <w:t xml:space="preserve"> </w:t>
      </w:r>
    </w:p>
    <w:p>
      <w:pPr>
        <w:pStyle w:val="Heading2"/>
      </w:pPr>
      <w:r>
        <w:t>Title</w:t>
      </w:r>
    </w:p>
    <w:p>
      <w:r>
        <w:t>Hypergraph neural network with state-space hyperedge encoders for node classification</w:t>
      </w:r>
    </w:p>
    <w:p>
      <w:r>
        <w:t xml:space="preserve"> </w:t>
      </w:r>
    </w:p>
    <w:p>
      <w:pPr>
        <w:pStyle w:val="Heading2"/>
      </w:pPr>
      <w:r>
        <w:t>Short Hypothesis</w:t>
      </w:r>
    </w:p>
    <w:p>
      <w:r>
        <w:t>Using per-hyperedge state-space sequence encoders combined with role-aware positional signals and attention-based redistribution increases node classification accuracy and robustness compared to hypergraph GNNs that use permutation-invariant pooling, under matched compute budgets and identical data splits.</w:t>
      </w:r>
    </w:p>
    <w:p>
      <w:r>
        <w:t xml:space="preserve"> </w:t>
      </w:r>
    </w:p>
    <w:p>
      <w:pPr>
        <w:pStyle w:val="Heading2"/>
      </w:pPr>
      <w:r>
        <w:t>Related Work</w:t>
      </w:r>
    </w:p>
    <w:p>
      <w:r>
        <w:t>Existing hypergraph learning approaches fall into two main families: (1) pairwise reductions (clique or star expansions) that transform hyperedges into graphs and apply standard graph neural networks (GNNs), and (2) direct hypergraph neural networks that aggregate node information into hyperedge-level summaries then redistribute messages. Pairwise reductions are simple but lose explicit multi-way interaction structure and can create dense graphs that increase compute. Direct hypergraph methods typically use permutation-invariant pooling (sum/mean/max) or simple hyperedge attention; these methods capture higher-order structure but lack mechanisms for long-range memory inside large hyperedges and often suffer from over-smoothing when stacking layers. Separately, state-space models (SSMs) have been used for long-range sequence modeling because they provide stable, efficient memory, but they have not been widely integrated with hypergraph message passing. Prior work also exposes practical gaps: numerical instability for large hyperedges, insufficient sampling theory for subsampling members, and inconsistent experimental pipelines for fair baseline comparisons.</w:t>
      </w:r>
    </w:p>
    <w:p>
      <w:r>
        <w:t xml:space="preserve"> </w:t>
      </w:r>
    </w:p>
    <w:p>
      <w:pPr>
        <w:pStyle w:val="Heading2"/>
      </w:pPr>
      <w:r>
        <w:t>Abstract</w:t>
      </w:r>
    </w:p>
    <w:p>
      <w:r>
        <w:t>We address node classification in hypergraphs, where each hyperedge links variable-sized sets of nodes and multi-way relations matter. We propose to encode each hyperedge with a state-space model (SSM), a sequence encoder that provides stable, long-range memory, to produce enriched hyperedge embeddings. These embeddings are fused with role-aware positional signals and redistributed to nodes via attention, while hypergraph convolution layers and residual updates mitigate over-smoothing. The main contributions are: (1) replacing simple permutation-invariant hyperedge pooling with SSM-based encoders that can operate in order-aware or order-agnostic modes, (2) a learnable fusion of role and adjacency embeddings, and (3) theoretical statements on permutation-equivariance, state-norm bounds under stable SSM discretizations, and sampling concentration for chunked processing. Expected outcomes are improved node classification accuracy and calibration on real hypergraphs and synthetic tasks that require ordered intra-hyperedge reasoning, together with empirical evidence of bounded state norms and reproducible compute profiles.</w:t>
      </w:r>
    </w:p>
    <w:p>
      <w:r>
        <w:t xml:space="preserve"> </w:t>
      </w:r>
    </w:p>
    <w:p>
      <w:pPr>
        <w:pStyle w:val="Heading2"/>
      </w:pPr>
      <w:r>
        <w:t>Experiments</w:t>
      </w:r>
    </w:p>
    <w:p>
      <w:r>
        <w:t>Datasets: DBLP co-authorship hypergraph (authors as nodes, papers as hyperedges), Yelp transaction hypergraph (users/items as nodes, transactions as hyperedges), PubMed hyperedge constructions, and synthetic chain/role benchmarks (designed to require ordered intra-hyperedge signals). Baselines: HGNN, HyperGCN, UniGNN, DHGNN, HNHN, and GCN/GAT/GraphSAGE applied to clique-expanded graphs. Metrics: node classification accuracy, macro F1, expected calibration error (ECE), robustness curves (accuracy vs hyperedge size perturbation and random hyperedge rewiring), peak GPU memory, training/inference throughput (samples/sec), and hidden-state norm trajectories. Train/val/test splits: stratified node splits with strict leakage rule forbidding any hyperedge from containing nodes in both train and test; repeat each experiment with 10 independent seeds. Hyperparameters: learning rate in [1e-4,1e-2], weight decay in [0,1e-3], embedding dim in {64,128,256}, SSM state in {32,64,128}, batch size tuned per GPU memory; use mixed precision and gradient clipping. Ablations: (A1) replace SSM_encode with mean+MLP pooling, (A2) replace attention weights with uniform redistribution, (A3) remove learned hyperedge features, (A4) remove positional/role encodings (force permutation-invariance), (A5) clique-expanded GNN baseline, (A6) shared vs per-hyperedge SSM parameters. Evaluation protocol: compute-matched comparison by wall-clock time and report mean ±95% CI; use paired bootstrap tests for significance.</w:t>
      </w:r>
    </w:p>
    <w:p>
      <w:r>
        <w:t xml:space="preserve"> </w:t>
      </w:r>
    </w:p>
    <w:p>
      <w:pPr>
        <w:pStyle w:val="Heading2"/>
      </w:pPr>
      <w:r>
        <w:t>Risk Factors And Limitations</w:t>
      </w:r>
    </w:p>
    <w:p>
      <w:r>
        <w:t>Numerical instability: SSMs with spectral radius near one can cause exploding or vanishing states and gradients, harming training. Large hyperedges: encoding very large hyperedges with full SSMs is memory and compute heavy; subsampling or chunking introduces approximation error that depends on embedding dimension and sampling scheme. Sampling concentration: vector-valued reservoir sampling bounds depend on embedding dimension and coordinate-wise union bounds may degrade with high d. Permutation tradeoff: introducing role/positional signals breaks permutation invariance and can overfit when roles are spurious. Evaluation leakage risk: improper split rules (allowing hyperedges to cross splits) can inflate results. Generalization limit: tasks that are inherently pairwise may not benefit from higher-order hyperedge modeling. Reproducibility and compute: full experiments require substantial GPU/TPU resources; results may be sensitive to seed, hyperparameter tuning, and SSM discretization choices. API and implementation errors: batching variable-length hyperedges, canonicalization bugs, or incorrect attention normalization can silently bias outcomes.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