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recurrence_quantile_protection</w:t>
      </w:r>
    </w:p>
    <w:p>
      <w:r>
        <w:t xml:space="preserve"> </w:t>
      </w:r>
    </w:p>
    <w:p>
      <w:pPr>
        <w:pStyle w:val="Heading2"/>
      </w:pPr>
      <w:r>
        <w:t>Title</w:t>
      </w:r>
    </w:p>
    <w:p>
      <w:r>
        <w:t>Recurrence-plot and change-quantile-based deep supervised and semi-supervised protection for transmission-line fault detection and classification in photovoltaic-connected grids</w:t>
      </w:r>
    </w:p>
    <w:p>
      <w:r>
        <w:t xml:space="preserve"> </w:t>
      </w:r>
    </w:p>
    <w:p>
      <w:pPr>
        <w:pStyle w:val="Heading2"/>
      </w:pPr>
      <w:r>
        <w:t>Short Hypothesis</w:t>
      </w:r>
    </w:p>
    <w:p>
      <w:r>
        <w:t>A dual-stream deep model that fuses multi-channel recurrence-plot images (visual patterns of waveform self-similarity) and change-in-quantiles numerical features (robust measures of sudden distributional change) will increase fault classification F1 and reduce false-trip rate compared to models using only raw waveform or only quantile inputs, when evaluated on realistic synthetic and field datasets.</w:t>
      </w:r>
    </w:p>
    <w:p>
      <w:r>
        <w:t xml:space="preserve"> </w:t>
      </w:r>
    </w:p>
    <w:p>
      <w:pPr>
        <w:pStyle w:val="Heading2"/>
      </w:pPr>
      <w:r>
        <w:t>Related Work</w:t>
      </w:r>
    </w:p>
    <w:p>
      <w:r>
        <w:t>Traditional protection uses threshold rules (overcurrent, distance) that are fast but fail under inverter-limited or harmonic-rich conditions. Time-series deep models (1D CNNs, spectrogram CNNs, and InceptionTime variants) learn waveform patterns directly but are sensitive to domain shift between simulations and field data and often lack calibrated uncertainty. Recurrence plots (RPs) and other 2D time-series encodings (Gramian angular fields, Markov transition fields) have been used to convert signals to images for CNNs and can highlight repeated dynamics, yet existing RP-based classifiers are rarely paired with robust numerical change measures and are costly to compute at relay latencies. Quantile- and change-point methods provide robust, distribution-aware features but alone lack spatial/shape cues available in RP images. Semi-supervised algorithms (label propagation/spreading, self-training) address label scarcity but can suffer from confirmation bias and domain drift without strict confidence control. Open gaps: combining RP visual cues with quantile-change features in a low-latency, uncertainty-calibrated, semi-supervised protection pipeline that is validated on PV inverter behaviors and mapped to protection safety budgets.</w:t>
      </w:r>
    </w:p>
    <w:p>
      <w:r>
        <w:t xml:space="preserve"> </w:t>
      </w:r>
    </w:p>
    <w:p>
      <w:pPr>
        <w:pStyle w:val="Heading2"/>
      </w:pPr>
      <w:r>
        <w:t>Abstract</w:t>
      </w:r>
    </w:p>
    <w:p>
      <w:r>
        <w:t>We address fast, reliable protection of transmission-line segments that connect photovoltaic (PV) plants to the grid. PV-connected faults are challenging because inverters limit fault currents, produce harmonics, and change behavior with irradiance and control mode. We propose a dual-stream deep protection system: one stream ingests recurrence-plot images (2D maps that show when a waveform repeats past states) to capture shape and transient patterns, and the other ingests change-in-quantiles features (numerical measures of how waveform distributions shift) to capture robust statistical changes. The model is trained with supervised pretraining on extensive EMT simulations and semi-supervised fine-tuning on field data using confidence-conditioned pseudo-labeling and graph-based label spreading. Main contributions are (1) an integrated RP + quantile multi-task architecture for fault type, location class, and inverter response, (2) a reproducible dataset and evaluation protocol including OOD and adversarial tests, and (3) latency-aware RP computation and uncertainty calibration for safe relay integration. Expected outcome: improved detection and classification accuracy with provable operating points for low false-trip rates in PV-connected protection scenarios.</w:t>
      </w:r>
    </w:p>
    <w:p>
      <w:r>
        <w:t xml:space="preserve"> </w:t>
      </w:r>
    </w:p>
    <w:p>
      <w:pPr>
        <w:pStyle w:val="Heading2"/>
      </w:pPr>
      <w:r>
        <w:t>Experiments</w:t>
      </w:r>
    </w:p>
    <w:p>
      <w:r>
        <w:t>Datasets: Synthetic EMT dataset with 120,000 labeled events (SLG, LL, LLG, 3P 20k each; HIF/evolving 10k; operational events 10k) sampled at 8 kHz; Field seed dataset with 6,000 labeled events (≥2,000 severe faults) collected from pilot DAQ/PMU. OOD test sets: unseen inverter models, weakened grid strength cases, and adversarially perturbed traces (temporal PGD, time-warp, harmonic injection). Negative-sample pool for false-trip estimation: draw ≥20,000 operational/no-fault windows representing normal and stressed operation to estimate FPR ≤0.1% at 95% confidence. Baselines: (A) raw 1D waveform InceptionTime CNN, (B) spectrogram/CQT CNN, (C) quantile-only temporal CNN, (D) classical protection heuristics (overcurrent + rate-of-change). Proposed model: dual-stream InceptionTime-based fusion with RP image CNN branch and quantile numerical branch; multi-task heads for fault class, location class, and inverter response. Training: Phase 1 supervised pretraining on synthetic (95% synthetic / 5% field mix allowed), Phase 2 semi-supervised fine-tuning using pseudo-labeling, label spreading, and self-training with EMA teacher. Windowing: inception-anchored ±0.5 s with pre-fault 100 ms, transient 0–200 ms, steady &gt;200 ms. RP hyperparameter grid: embedding m∈{3,5,7,9}, delay τ∈{1,2,4,8}, resolution {64,128,224}. Evaluation metrics: per-class precision/recall/F1, confusion matrices, false-trip rate (FPR), missed-detection rate, mean and worst-case detection latency (ms), ROC/AUC for anomaly detection, calibration metrics (ECE), conformal miscoverage, OOD FPR@95%TPR. Ablations: (1) RP-only vs quantile-only vs fused, (2) RP resolutions and distance metrics, (3) temporal encoder on/off, (4) supervised-only vs each semi-supervised method. Hardware latency tests: measure RP build time and inference time on candidate relay-class SoC (ARM+NPU) and report preprocessing ≤8 ms and model inference ≤20 ms post-preprocessing. Validation protocol: temporal source-wise splits to avoid leakage (train on earlier synthetic and field months, validate on held-out later months and withheld inverter models). Statistical testing: paired bootstrap confidence intervals for metrics and McNemar’s test for classifier comparison (α=0.05) with ≥1,500 positives per primary class in held-out test for power.</w:t>
      </w:r>
    </w:p>
    <w:p>
      <w:r>
        <w:t xml:space="preserve"> </w:t>
      </w:r>
    </w:p>
    <w:p>
      <w:pPr>
        <w:pStyle w:val="Heading2"/>
      </w:pPr>
      <w:r>
        <w:t>Risk Factors And Limitations</w:t>
      </w:r>
    </w:p>
    <w:p>
      <w:r>
        <w:t>Technical failure modes: RP computation can be O(N^2) in naive form and may exceed relay compute budgets; approximate RPs may lose discriminative detail. Semi-supervised methods risk label drift and confirmation bias when pseudo-labels are mistaken. Uncertainty calibration and conformal methods assume stationarity within calibration blocks; nonexchangeable streaming data can degrade coverage. Data biases: synthetic models may not represent all inverter manufacturers or control settings, causing domain gaps and degraded field performance. Adversarial/OOD realism: physically feasible attack budgets (limited amplitude/phase changes) may still produce unexpected detector failures. Scalability: high sampling rates (2–8 kHz) and multi-channel RPs increase memory and I/O; edge hardware constraints may force model compression that reduces accuracy. Evaluation limits: estimating very low FPR (≤0.1%) requires tens of thousands of realistic negative samples; collecting and labelling these under all operating conditions may be costly. Generalization limits: performance on rare evolving or high-impedance faults and unseen inverter firmware versions cannot be guaranteed without further field data and continuous validation. Regulatory/safety limits: any ML-driven trip decision must be reconciled with grid codes and operator procedures; the system as designed does not by itself prove regulatory acceptability.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