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ai_for_hpc_controls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Hierarchical uncertainty-aware machine learning control for energy and reliability optimization in high-performance computing systems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hierarchical ML control stack that combines uncertainty-aware node-level controllers for DVFS and cluster-level GNN-based placement and flow steering will reduce energy-to-solution by at least 5% without increasing time-to-solution by more than 3% and will detect faults with recall ≥0.85 on mixed HPC and ML workloads, compared to vendor-default controls and heuristic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RL or model-predictive controllers for node power management, heuristic and cost-model schedulers for placement, time-series predictors for network hotspots, and unsupervised anomaly detectors for hardware faults. Other work applies GNNs for topology-aware placement and ML surrogates for performance modeling. Limitations are: (1) most solutions are siloed — they target a single layer (node, network, or scheduler) rather than an integrated stack; (2) evaluations use coarse telemetry and small or synthetic workloads, limiting realism; (3) uncertainty quantification is often absent, so controllers cannot decide when to fall back safely; (4) overheads of models and telemetry collectors are rarely measured or reported; (5) causal claims about interventions lack interventional validation and can be confounded by unobserved signals; (6) reproducibility and standardized traces/benchmarks are limited, preventing cross-study comparison.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High-performance computing (HPC) systems need better runtime controls to improve energy efficiency and reliability while preserving time-to-solution. We propose a hierarchical machine learning control architecture that combines node-level, uncertainty-aware controllers for dynamic voltage and frequency scaling (DVFS) with cluster-level graph neural network (GNN) policies for topology-aware placement and flow steering. Uncertainty-awareness means models report calibrated confidence so the system can choose conservative fallbacks when prediction risk is high. The main contribution is an end-to-end, reproducible pipeline: a telemetry schema, versioned workload/trace repository, containerized trace replay, simulator calibration, and a canonical CI-run minimal experiment. Expected outcomes are measurable reductions in energy-to-solution and improved fault detection, validated with A/B tests, paired statistics, and simulator extrapolations. The deliverable is a production-ready minimal experiment that demonstrates measurable system-level gains and exposes integration and validation gaps for broader adoption.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recorded traces and workloads including MPI compute codes (LAMMPS, GROMACS), large-scale ML training (data-parallel ResNet and Transformer), I/O-heavy checkpointing patterns, mixed ensembles, and synthetic stress traces (bursty network/storage). Baselines: vendor-default power controls, static DVFS, greedy topology-unaware placement, fair-share scheduler, and rule-based checkpoint schedules. Metrics: energy-to-solution (integrated joules per job), time-to-solution (wallclock), energy-delay product, mean-time-between-failure (MTBF), fault-detection precision/recall, job slowdown distribution and fairness indices, control stability (power oscillation amplitude and convergence time), model overhead (%CPU, %RAM, inference latency), simulator fidelity (MAPE, KS/Wasserstein, quantile coverage). Setup: physical testbed of 8–64 heterogeneous nodes (CPU+GPU) with DCGM, BMC/PMBus telemetry; PTP time sync; sampling: power/temps 10 Hz, util/counters 1–2 Hz; containerized trace replay and model-in-the-loop controllers; scalable simulation with LogGOPSim/SimGrid calibrated to traces. Statistical plan: paired experiments with n≥30 independent runs per arm (paired t-test or Wilcoxon), bootstrap CIs, repeated-measures ANOVA with Tukey/Holm for multi-policy comparisons; report effect sizes and CIs. Ablations/Comparisons: (A) full hierarchical stack vs node-only vs cluster-only; (B) uncertainty-aware models vs point-estimate models; (C) with-online fine-tuning vs offline-only training; (D) centralized inference vs on-node inference. Acceptance checks: measure model overhead and require net improvement exceeds minimal detectable effect (≥5% energy or ≥3% time) across paired tests.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Telemetry access: vendor SDKs or BMC/PMBus may be restricted or noisy, limiting observability. 2) Control latency and overhead: inference or actuation delays can destabilize control loops or consume resources (model overhead may exceed budgets). 3) Simulator fidelity: calibrated simulators may not generalize to new scales or unobserved workload mixes. 4) Nonstationarity and distribution shift: workloads and contention patterns can change, reducing model accuracy. 5) Causal-identifiability limits: Granger/VAR/NOTEARS/FCI can fail with unmeasured confounders, feedback loops, or nonstationary signals, preventing clear causal claims. 6) Safety and rollback complexity: automated actions risk SLA violations if uncertainty is miscalibrated. 7) Reproducibility and privacy: publishing hardware manifests and traces requires redaction; this reduces some reproducibility. 8) Compute and cost: ensemble UQ and Bayesian calibration may require large CPU/GPU budgets and extend timelines. 9) Generalization limits: models trained on specific hardware topologies or workloads may not transfer to different datacenter configurations.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