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iot_healthcare_meta_analysis</w:t>
      </w:r>
    </w:p>
    <w:p>
      <w:r>
        <w:t xml:space="preserve"> </w:t>
      </w:r>
    </w:p>
    <w:p>
      <w:pPr>
        <w:pStyle w:val="Heading2"/>
      </w:pPr>
      <w:r>
        <w:t>Title</w:t>
      </w:r>
    </w:p>
    <w:p>
      <w:r>
        <w:t>Weighted random-effects meta-analysis of theoretical frameworks and predictors of Internet of Things adoption in healthcare</w:t>
      </w:r>
    </w:p>
    <w:p>
      <w:r>
        <w:t xml:space="preserve"> </w:t>
      </w:r>
    </w:p>
    <w:p>
      <w:pPr>
        <w:pStyle w:val="Heading2"/>
      </w:pPr>
      <w:r>
        <w:t>Short Hypothesis</w:t>
      </w:r>
    </w:p>
    <w:p>
      <w:r>
        <w:t>Higher perceived usefulness of IoT devices causes greater adoption intention and higher measured actual use of IoT technologies in healthcare settings.</w:t>
      </w:r>
    </w:p>
    <w:p>
      <w:r>
        <w:t xml:space="preserve"> </w:t>
      </w:r>
    </w:p>
    <w:p>
      <w:pPr>
        <w:pStyle w:val="Heading2"/>
      </w:pPr>
      <w:r>
        <w:t>Related Work</w:t>
      </w:r>
    </w:p>
    <w:p>
      <w:r>
        <w:t>Prior work documents rapid growth in IoT applications for disease prediction, remote monitoring, and secure data management, and many primary studies apply acceptance models (e.g., TAM/UTAUT), diffusion or implementation frameworks (e.g., DOI/CFIR), or ad hoc predictors. Existing syntheses are limited by heterogeneous measures, inconsistent mapping to theory, small and nonrepresentative samples, sparse longitudinal or experimental designs, limited handling of dependent effects (multiple outcomes per study), and uneven reporting of statistics needed for meta-analysis. Publication bias and underreported null results are noted, and few reviews apply robust corrections (PET-PEESE, selection models) or multilevel models to account for clustered effect sizes. There is also no widely adopted IoT device taxonomy or standardized moderator set (e.g., interoperability, privacy safeguards), which increases heterogeneity and weakens pooled inference.</w:t>
      </w:r>
    </w:p>
    <w:p>
      <w:r>
        <w:t xml:space="preserve"> </w:t>
      </w:r>
    </w:p>
    <w:p>
      <w:pPr>
        <w:pStyle w:val="Heading2"/>
      </w:pPr>
      <w:r>
        <w:t>Abstract</w:t>
      </w:r>
    </w:p>
    <w:p>
      <w:r>
        <w:t>We address the problem of heterogeneity and weak cumulative evidence about which theoretical constructs predict adoption of Internet of Things (IoT) technologies in healthcare. We propose a preregistered, weighted meta-analysis that pools bivariate effect sizes (Pearson r, converted and Fisher Z-transformed when needed) using random-effects models with explicit dependence handling (multilevel models or robust variance estimation) and bias corrections (PET-PEESE and selection models). Main contributions are: (1) a harmonized construct mapping linking common predictors (perceived usefulness, ease, trust, privacy concerns, facilitating conditions) to effect estimates, (2) explicit conversion rules and decision trees for correlated outcomes and multi-arm studies, and (3) a reproducible analysis pipeline with prespecified priors and ICC bounds. Expected outcome is a reliable ranked set of predictors and quantified heterogeneity that informs theory integration and practical prioritization for IoT deployment in clinical and home settings. (Fisher Z and tau are statistical terms: Fisher Z is a transformed correlation for pooling; tau is between-study variability.)</w:t>
      </w:r>
    </w:p>
    <w:p>
      <w:r>
        <w:t xml:space="preserve"> </w:t>
      </w:r>
    </w:p>
    <w:p>
      <w:pPr>
        <w:pStyle w:val="Heading2"/>
      </w:pPr>
      <w:r>
        <w:t>Experiments</w:t>
      </w:r>
    </w:p>
    <w:p>
      <w:r>
        <w:t>Datasets: Systematic retrieval of primary empirical studies (2000–present) from PubMed/MEDLINE, Embase, Scopus, Web of Science, IEEE Xplore, CINAHL, ProQuest, medRxiv/bioRxiv/arXiv, and trial registries; include English-language peer-reviewed and gray literature; record sample size, study design, outcomes, device type, connectivity, theory used, and RoB. Inclusion: primary quantitative association between predictors and IoT adoption outcomes (intention or use). Effect-size extraction: prefer reported Pearson r; convert t (r = t / sqrt(t^2 + df)), d (r = d / sqrt(d^2 + 4)), OR (ln(OR)→d = ln(OR)*sqrt(3)/π → r), HR via log(HR)→d rules; transform r to Fisher Z (Z = atanh(r)), var(Z)=1/(n-3). Dependence handling: when multiple effects per study use multilevel meta-analysis (metafor::rma.mv) if ≥20 clusters else RVE (clubSandwich) with small-sample correction. Primary pooling: inverse-variance weighted random-effects model with REML estimator for τ^2. Baselines: fixed-effect model, single-level REML, and unweighted mean r. Evaluation metrics: pooled r (back-transformed) with 95% CI, prediction interval, Q, τ^2, τ, I^2 (with CIs), p-values, and change in pooled estimate under bias adjustments. Publication-bias tests: contour-enhanced funnel plots, Egger's test, PET-PEESE, and selection models; compare adjusted pooled estimates. Moderators (meta-regressions): device type, outcome domain (intention vs use), setting, country/region, study design, measurement type, interoperability score, privacy protections, theoretical framework, year, sample age/health condition; require k≥10 for single moderators, k≥20 for multivariable. Sensitivity and ablations: (A) multilevel vs RVE vs single-level; (B) unadjusted vs adjusted estimates pooled separately; (C) include vs exclude preprints/gray literature; (D) ICC imputation at ρ = 0.01, 0.05, 0.10, 0.20; (E) alternative τ^2 estimators (REML vs DL); (F) leave-one-out, influence diagnostics (DFBETAS, Cook's distance), and cumulative meta-analysis by year. Reporting: forest and funnel plots, moderator coefficient tables, and reproducible R scripts with renv/Docker. Minimum rules: require k≥10 for any moderator test and document all imputations, author contacts, and coding provenance.</w:t>
      </w:r>
    </w:p>
    <w:p>
      <w:r>
        <w:t xml:space="preserve"> </w:t>
      </w:r>
    </w:p>
    <w:p>
      <w:pPr>
        <w:pStyle w:val="Heading2"/>
      </w:pPr>
      <w:r>
        <w:t>Risk Factors And Limitations</w:t>
      </w:r>
    </w:p>
    <w:p>
      <w:r>
        <w:t>High between-study heterogeneity due to diverse devices, outcomes, and measures; inconsistent or missing reporting of statistics needed for effect-size conversion leading to imputation bias; small number of studies for key moderators (low power); predominance of cross-sectional observational designs limiting causal claims; dependent effects within studies complicating variance estimation and reducing effective sample size; publication and selective-reporting bias biasing pooled estimates; language and indexing bias from English-only primary analysis; risk-of-bias in primary studies (confounding, sampling bias, poor measurement reliability); sensitivity of results to ICC and pre-post correlation imputations; possible overlap/duplicate samples across reports creating double-counting; limited generalizability across regions, care settings, and device classes.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