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analytical_error_pilot</w:t>
      </w:r>
    </w:p>
    <w:p>
      <w:r>
        <w:t xml:space="preserve"> </w:t>
      </w:r>
    </w:p>
    <w:p>
      <w:pPr>
        <w:pStyle w:val="Heading2"/>
      </w:pPr>
      <w:r>
        <w:t>Title</w:t>
      </w:r>
    </w:p>
    <w:p>
      <w:r>
        <w:t>Retrospective validation of a standardized analytical-error taxonomy and adjudication workflow to quantify analytical errors in a hospital laboratory using linked LIS and EHR data</w:t>
      </w:r>
    </w:p>
    <w:p>
      <w:r>
        <w:t xml:space="preserve"> </w:t>
      </w:r>
    </w:p>
    <w:p>
      <w:pPr>
        <w:pStyle w:val="Heading2"/>
      </w:pPr>
      <w:r>
        <w:t>Short Hypothesis</w:t>
      </w:r>
    </w:p>
    <w:p>
      <w:r>
        <w:t>Applying a standardized analytical-error taxonomy with dual independent adjudication to a stratified sample of LIS-flagged incidents and random tests will yield inter-rater reliability (Cohen's kappa) &gt;= 0.70 and reveal instrument, reagent-lot, operator, or shift effects associated with at least 1.5-fold higher adjusted odds of analytical errors.</w:t>
      </w:r>
    </w:p>
    <w:p>
      <w:r>
        <w:t xml:space="preserve"> </w:t>
      </w:r>
    </w:p>
    <w:p>
      <w:pPr>
        <w:pStyle w:val="Heading2"/>
      </w:pPr>
      <w:r>
        <w:t>Related Work</w:t>
      </w:r>
    </w:p>
    <w:p>
      <w:r>
        <w:t>Prior work measures laboratory errors using QC flags, instrument logs, or manual incident reports and uses descriptive rates or simple regression to find correlates. These approaches often lack (1) a reproducible, operational taxonomy for analytical-phase errors, (2) gold-standard adjudication with measured inter-rater reliability, (3) robust treatment of rare analytes and clustered data, and (4) systematic linkage to clinical actions in EHRs. Modern methods suggest automation and QC programs but rarely combine dual-review adjudication, probabilistic linkage, Bayesian hierarchical pooling (a statistical method that shares strength across related groups to improve estimates for rare items), and NLP extraction of clinician actions. Limitations in prior work include selection bias when using only LIS-flagged events, unstable analyte-specific rates for low-volume tests, weak handling of linkage and missingness, and limited external validation of text-extraction models.</w:t>
      </w:r>
    </w:p>
    <w:p>
      <w:r>
        <w:t xml:space="preserve"> </w:t>
      </w:r>
    </w:p>
    <w:p>
      <w:pPr>
        <w:pStyle w:val="Heading2"/>
      </w:pPr>
      <w:r>
        <w:t>Abstract</w:t>
      </w:r>
    </w:p>
    <w:p>
      <w:r>
        <w:t>We address the problem of measuring and characterizing analytical-phase laboratory errors in a general hospital setting. We propose a retrospective validation that applies a standardized analytical-error taxonomy and dual independent adjudication to linked laboratory information system (LIS) and electronic health record (EHR) data from 2021–2023. The main contributions are (1) an operational definition of an "analytical error event" with analyte-specific delta/severity thresholds, (2) a stratified sampling and adjudication protocol to estimate unbiased incidence, (3) Bayesian hierarchical models to estimate predictors and stabilize low-volume analyte estimates, and (4) NLP-assisted extraction of linked clinical actions. Expected outcomes are reproducible error rates with measured inter-rater reliability, identification of measurable predictors (instrument, reagent lot, operator, shift), and model-based incidence estimates that accommodate rare analytes and linkage uncertainty. Results will inform targeted quality-improvement priorities and provide a reproducible pipeline for future studies.</w:t>
      </w:r>
    </w:p>
    <w:p>
      <w:r>
        <w:t xml:space="preserve"> </w:t>
      </w:r>
    </w:p>
    <w:p>
      <w:pPr>
        <w:pStyle w:val="Heading2"/>
      </w:pPr>
      <w:r>
        <w:t>Experiments</w:t>
      </w:r>
    </w:p>
    <w:p>
      <w:r>
        <w:t>Datasets: central-lab LIS records (all chemistry, hematology, immunology tests) from 2021–2023; EHR extraction of linked medication orders, administrations, clinician notes, admissions, and critical-value notifications for the same period. Pilot sample: 3-month window. Sampling: stratified design that (a) includes all LIS-flagged incidents in the window and (b) a random stratified sample of 10,000 routine test results stratified by analyte class and instrument; use sampling weights to estimate incidence. Adjudication: dual independent reviewers for each candidate event; adjudication panel for discordance; measure Cohen's kappa and report kappa CI. Definition: an "analytical error event" requires evidence in at least one of: analyzer error code, QC/Levey-Jennings breach, reagent-lot shift with QC excursion, carryover pattern, or repeat result discordant beyond analyte-specific delta thresholds; exclude pre-analytical causes with documented collection-time errors. Baselines: (1) naive LIS-flag counts without adjudication, (2) single-review adjudication, (3) classical negative-binomial regression without hierarchical pooling, (4) six-sigma QC summary metrics. Models: Bayesian hierarchical negative-binomial for error counts with random intercepts for analyte and instrument, fixed effects for shift, operator, reagent lot, and hemolysis/icterus/lipemia indices; priors weakly informative. Diagnostics: report Rhat, ESS, posterior predictive checks, calibration plots, prior/posterior overlap, and false-discovery rate (FDR) control across analytes. NLP: annotate clinician notes with a BIO schema for error→clinical-action relations; train clinicalBERT; report annotation IAA (F1), model AUROC and F1 on held-out internal and external notes. Missingness and linkage: implement probabilistic linkage weights, multiple imputation for non-critical fields, and a full Bayesian measurement-error model as sensitivity; prespecify comparisons varying linkage thresholds. Ablations: (A) without Bayesian pooling (no hierarchical), (B) single-review vs dual-review adjudication, (C) without NLP linkage to clinical actions. Power and simulation: run simulations for event rates 1.0%, 0.5%, and 0.2% with cluster intraclass-correlations (ICC) 0.01 and 0.05 to estimate detectable odds ratios under the planned sample; predefine action if adjudicated events &lt;150 (report precision loss and re-estimation using hierarchical shrinkage). Security and linkage: use keyed HMAC-SHA256 (key in HSM) for deterministic linkage; report deterministic match rate and percent unlinked. Evaluation metrics: Cohen's kappa, sensitivity/specificity for major errors, error rate per 1,000 tests (weighted), adjusted odds ratios with 95% credible intervals, Rhat/ESS, posterior predictive p-values, NLP F1/AUROC, and incidence estimate relative standard error.</w:t>
      </w:r>
    </w:p>
    <w:p>
      <w:r>
        <w:t xml:space="preserve"> </w:t>
      </w:r>
    </w:p>
    <w:p>
      <w:pPr>
        <w:pStyle w:val="Heading2"/>
      </w:pPr>
      <w:r>
        <w:t>Risk Factors And Limitations</w:t>
      </w:r>
    </w:p>
    <w:p>
      <w:r>
        <w:t>1) Low event counts: if true analytical-error incidence is &lt;&lt;1%, analyte-specific estimates will be unstable and power to detect predictors will fall. 2) Selection bias: enrichment of LIS-flagged cases can distort unweighted incidence estimates if sampling weights or stratification are incorrect. 3) Misclassification: adjudication may miss latent pre-analytical causes or misattribute events; reviewer drift or fatigue can reduce reliability. 4) Linkage uncertainty: unlinked or mislinked LIS–EHR records can bias clinical-impact measures and downstream models. 5) Data missingness: key fields (operator ID, reagent lot, hemolysis index) may be incomplete and limit adjustment; multiple imputation assumptions may not hold. 6) Model misspecification: hierarchical priors or negative-binomial assumptions may poorly fit real error count distributions, especially with overdispersion or zero inflation. 7) NLP generalization: text models trained on local notes may not transfer to external notes; held-out performance may drop. 8) Cryptographic key risk: key compromise or mismanagement can enable re-identification risk. 9) Operational constraints: ETL delays, limited annotation staff, or interrupted access to maintenance logs can limit experiment completion. 10) Generalizability: results from one hospital lab and specific instruments/reagents may not generalize to other settings or analyzer models.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