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anion_gap_predicts_lactate</w:t>
      </w:r>
    </w:p>
    <w:p>
      <w:r>
        <w:t xml:space="preserve"> </w:t>
      </w:r>
    </w:p>
    <w:p>
      <w:pPr>
        <w:pStyle w:val="Heading2"/>
      </w:pPr>
      <w:r>
        <w:t>Title</w:t>
      </w:r>
    </w:p>
    <w:p>
      <w:r>
        <w:t>Albumin-corrected anion gap for predicting elevated serum lactate in emergency department adults with sepsis without shock: a retrospective diagnostic accuracy study</w:t>
      </w:r>
    </w:p>
    <w:p>
      <w:r>
        <w:t xml:space="preserve"> </w:t>
      </w:r>
    </w:p>
    <w:p>
      <w:pPr>
        <w:pStyle w:val="Heading2"/>
      </w:pPr>
      <w:r>
        <w:t>Short Hypothesis</w:t>
      </w:r>
    </w:p>
    <w:p>
      <w:r>
        <w:t>In adults presenting to the emergency department with sepsis but not in shock, each one standard-deviation increase in admission albumin-corrected anion gap is associated with higher odds of having serum lactate ≥2.0 mmol/L on the initial ED measurement.</w:t>
      </w:r>
    </w:p>
    <w:p>
      <w:r>
        <w:t xml:space="preserve"> </w:t>
      </w:r>
    </w:p>
    <w:p>
      <w:pPr>
        <w:pStyle w:val="Heading2"/>
      </w:pPr>
      <w:r>
        <w:t>Related Work</w:t>
      </w:r>
    </w:p>
    <w:p>
      <w:r>
        <w:t>Prior work has shown that the anion gap (AG) correlates with unmeasured anions and is associated with illness severity and mortality in critically ill and septic patients. Several studies report associations between AG and lactate, and clinical practice often uses albumin correction because low albumin reduces measured AG. Existing diagnostic studies used receiver operating characteristic (ROC) analysis to seek AG thresholds, but they are limited by small cohorts, single-center design, inclusion of patients with shock, inconsistent timing between electrolytes and lactate, variable AG formulas (including or excluding potassium), lack of albumin correction or inconsistent correction methods, and inadequate handling of inter-laboratory assay differences. Few studies used modern missing-data methods, mixed-effects models to account for site clustering, or bootstrap-corrected performance and decision-curve analysis. Consequently, published AG cutpoints vary and generalizability to ED sepsis without shock remains unresolved.</w:t>
      </w:r>
    </w:p>
    <w:p>
      <w:r>
        <w:t xml:space="preserve"> </w:t>
      </w:r>
    </w:p>
    <w:p>
      <w:pPr>
        <w:pStyle w:val="Heading2"/>
      </w:pPr>
      <w:r>
        <w:t>Abstract</w:t>
      </w:r>
    </w:p>
    <w:p>
      <w:r>
        <w:t>We address whether admission albumin-corrected anion gap (AGcorr) can identify emergency department (ED) patients with sepsis but without shock who have elevated serum lactate. AGcorr adjusts the standard anion gap for low albumin, which otherwise lowers measured AG. We will perform a multicenter retrospective electronic health record study to derive and internally validate predictive models and actionable AG cutpoints for lactate ≥2.0 mmol/L (primary) and ≥4.0 mmol/L (secondary). The main contribution is a rigorously specified diagnostic analysis: continuous modeling of AGcorr with restricted cubic splines, mixed-effects logistic regression to account for site clustering, multiple imputation for missing data, ROC-derived thresholds (Youden and a high-sensitivity rule), and bootstrap- and holdout-based validation. Expected outcomes are validated AGcorr thresholds and model performance metrics (AUC, sensitivity, specificity, predictive values, calibration, and net benefit) that can inform targeted lactate testing strategies in resource-limited or time-constrained ED settings.</w:t>
      </w:r>
    </w:p>
    <w:p>
      <w:r>
        <w:t xml:space="preserve"> </w:t>
      </w:r>
    </w:p>
    <w:p>
      <w:pPr>
        <w:pStyle w:val="Heading2"/>
      </w:pPr>
      <w:r>
        <w:t>Experiments</w:t>
      </w:r>
    </w:p>
    <w:p>
      <w:r>
        <w:t>Datasets: multicenter retrospective ED electronic health records from N sites covering adult (≥18) encounters identified as sepsis without shock; include index electrolytes (Na, K, Cl, HCO3), albumin, and lactate drawn within 3 hours of ED arrival. Derivation cohort: 70% of pooled data or by site-split; validation cohort: 30% temporal or site holdout. Baselines: (1) uncorrected AG (AG = (Na+K)-(Cl+HCO3)); (2) bicarbonate alone; (3) qSOFA score; (4) multivariable model without AG; (5) AG without K; (6) AGcorr alternative correction factors (2.0 and 3.0). Primary model: mixed-effects logistic regression predicting lactate ≥2.0 mmol/L with random intercept for site; AGcorr entered as continuous with restricted cubic splines (3 knots at the 10th, 50th, and 90th percentiles) in the primary specification. Missing data: multiple imputation by chained equations (m=20) including outcome and auxiliary variables; compare to complete-case and inverse-probability-weighted sensitivity. Internal validation: bootstrap 1,000 resamples for optimism correction; report optimism-corrected AUC, Brier score, calibration slope, and 95% CIs. Threshold derivation: Youden index and a prespecified high-sensitivity cutpoint targeting ≥95% sensitivity; compute sensitivity, specificity, PPV, NPV, positive/negative likelihood ratios, and bootstrap CIs. Statistical comparisons: DeLong test for AUC differences between models. Ablation studies: (A) remove albumin correction (compare AGcorr vs AG); (B) exclude K from AG; (C) exclude imputed albumin cases; (D) penalized logistic regression (ridge) vs standard to assess overfitting. Decision analysis: net benefit curves across threshold probabilities. Sample-size target: derivation ≈1000 patients (≈250–350 events) with total pooled N≈1500–2500 to support subgroup analyses.</w:t>
      </w:r>
    </w:p>
    <w:p>
      <w:r>
        <w:t xml:space="preserve"> </w:t>
      </w:r>
    </w:p>
    <w:p>
      <w:pPr>
        <w:pStyle w:val="Heading2"/>
      </w:pPr>
      <w:r>
        <w:t>Risk Factors And Limitations</w:t>
      </w:r>
    </w:p>
    <w:p>
      <w:r>
        <w:t>Confounding: renal failure, chronic liver disease, and recent dialysis can raise unmeasured anions or alter albumin and lactate, biasing associations. Measurement timing: differences between electrolyte/albumin and lactate draw times may misclassify exposure/outcome. Pre-analytic artifacts: delayed processing, sample type, or hemolysis can spuriously elevate lactate. Missing data: albumin or electrolytes missing not at random (MNAR) may invalidate multiple imputation assumptions. Inter-lab heterogeneity: assay method differences and calibration bias across sites can reduce pooled validity. Overfitting: spline complexity and many covariates risk optimistic performance without adequate events. Selection bias: only patients who had both labs within the window will be included, limiting generalizability. Limited generalizability: results may not extend to patients in shock, pediatric populations, or non-ED settings. Clinical-action gap: statistically optimal cutpoints may not align with acceptable clinical false-negative rates or workflows. Subgroup power: limited sample sizes may preclude precise estimates in key subgroups (e.g., severe hypoalbuminemia, ESRD).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