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smooth-attention multiple instance learning for calibrated instance localization in medical imaging</w:t>
      </w:r>
    </w:p>
    <w:p>
      <w:r>
        <w:t xml:space="preserve"> </w:t>
      </w:r>
    </w:p>
    <w:p>
      <w:pPr>
        <w:pStyle w:val="Heading2"/>
      </w:pPr>
      <w:r>
        <w:t>Short Hypothesis</w:t>
      </w:r>
    </w:p>
    <w:p>
      <w:r>
        <w:t>Modeling attention logits as latent logistic-normal variables with a spatial smoothness prior and training by variational inference produces statistically significant improvements in bag-level calibration (lower expected calibration error) and instance-level localization (higher IoU) compared to deterministic attention models with the same encoder and training data.</w:t>
      </w:r>
    </w:p>
    <w:p>
      <w:r>
        <w:t xml:space="preserve"> </w:t>
      </w:r>
    </w:p>
    <w:p>
      <w:pPr>
        <w:pStyle w:val="Heading2"/>
      </w:pPr>
      <w:r>
        <w:t>Related Work</w:t>
      </w:r>
    </w:p>
    <w:p>
      <w:r>
        <w:t>Multiple instance learning (MIL) methods for medical imaging commonly use deterministic attention or pooling to aggregate patch-level features into a slide- or image-level prediction. Prior approaches improve localization by using learned attention weights (attention-MIL) or by adding gating mechanisms, but these methods produce single-point attention maps without uncertainty estimates. Other lines of work use probabilistic models or Bayesian neural networks to quantify uncertainty, yet they rarely model a full distribution over attention weights or enforce spatial coherence across neighboring patches. Graph- or Laplacian-based smoothness priors have been applied in segmentation and spatial regularization, but not combined with stochastic attention in MIL. Existing methods therefore suffer from overconfident, noisy attention maps, lack of calibrated bag predictions, and limited handling of long-range spatial interactions and large whole-slide image (WSI) scalability.</w:t>
      </w:r>
    </w:p>
    <w:p>
      <w:r>
        <w:t xml:space="preserve"> </w:t>
      </w:r>
    </w:p>
    <w:p>
      <w:pPr>
        <w:pStyle w:val="Heading2"/>
      </w:pPr>
      <w:r>
        <w:t>Abstract</w:t>
      </w:r>
    </w:p>
    <w:p>
      <w:r>
        <w:t>We address weakly supervised classification and localization in medical imaging where labels exist only at the image or slide level and clinicians need reliable, spatially coherent explanations. We propose a probabilistic multiple instance learning framework that treats attention logits as latent variables with a spatial smoothness prior, learns their posterior by variational inference, and maps them via a softmax into attention weights. The smoothness prior is encoded by a graph Laplacian built from patch adjacency so neighboring patches are encouraged to have similar attention. The model produces both mean attention maps and per-patch uncertainty, yielding calibrated bag predictions and interpretable, coherent localization maps. Main contributions are (1) a reparameterizable logistic-normal attention posterior that supports efficient Monte Carlo training, (2) a Laplacian precision prior that enforces local and global spatial structure, and (3) uncertainty-aware outputs for clinical evaluation. Expected outcomes are improved calibration metrics and more clinically useful attention maps for diagnosis and triage.</w:t>
      </w:r>
    </w:p>
    <w:p>
      <w:r>
        <w:t xml:space="preserve"> </w:t>
      </w:r>
    </w:p>
    <w:p>
      <w:pPr>
        <w:pStyle w:val="Heading2"/>
      </w:pPr>
      <w:r>
        <w:t>Experiments</w:t>
      </w:r>
    </w:p>
    <w:p>
      <w:r>
        <w:t>Datasets: two digital pathology WSI cohorts (multi-site, n≥300 per cohort) and one radiology dataset (CT or MRI, n≥500), each with multi-site splits: train (70%), val (10%), test (20%) with a hold-out center in test. For localization evaluation, obtain multi-reader ROI masks on a stratified subset (≥100 cases). Baselines: ABMIL, CLAM, DSMIL, gated-attention MIL, deterministic smooth-attention (same Laplacian prior but deterministic weights). Metrics: bag AUROC, accuracy, negative log-likelihood (NLL), Brier score, expected calibration error (ECE); localization: mean IoU, AUCPR; uncertainty: attention variance coverage and calibration plots; compute: wall-clock time and peak GPU memory. Model setup: shared encoder (pretrained CNN) producing per-patch embeddings cached to disk; instance scorer g(h) as MLP; posterior q(z|H)=N(μ(H),diag(σ^2(H))) with reparameterization z=μ+σ⊙ε; attention a=softmax(z/τ). Training: ELBO maximize E_q[log p(y|H,z)]−KL(q||p), Monte Carlo samples = {1,4,8} (report ablation), KL-anneal linear over {20,50} epochs, τ schedule from 2.0→0.5, optimizer AdamW lr=1e-4, weight decay 1e-5, seed repeats=5. Hyperparameter sweeps: λ_L∈{0.01,0.1,1.0}, sparsity on attention on/off, τ schedules, MC sample counts. Ablations: (A) deterministic attention, (B) probabilistic without smooth prior, (C) probabilistic + smooth prior, (D) probabilistic + smooth + sparsity prior. Statistical tests: paired permutation test for AUROC across seeds, bootstrap 95% CIs (1000 resamples) for all primary metrics. Subsampling experiments: full-bag vs importance sampling fractions f∈{0.1,0.25,0.5} with top-k deterministic + random tail; report metric degradation vs compute. Preregistered sample-size example: detect ΔAUROC=0.03 at 80% power using pilot σ_Δ to compute n per paired formula; include scripts for power calculation.</w:t>
      </w:r>
    </w:p>
    <w:p>
      <w:r>
        <w:t xml:space="preserve"> </w:t>
      </w:r>
    </w:p>
    <w:p>
      <w:pPr>
        <w:pStyle w:val="Heading2"/>
      </w:pPr>
      <w:r>
        <w:t>Risk Factors And Limitations</w:t>
      </w:r>
    </w:p>
    <w:p>
      <w:r>
        <w:t>Posterior collapse (learned σ→0) or overly broad posteriors may yield degenerate attention; approximations for log-determinant (Lanczos/Hutchinson) can introduce biased gradients that harm training if not validated; float32 numerics may be insufficient for large precision matrices (may require float64 for logdet accuracy), raising memory and compute cost. Large WSIs with tens of thousands of patches create high memory and runtime demands for full-bag KL computations; subsampling or low-rank approximations may change calibration and localization. Attention maps are correlational and may highlight confounders rather than causal pathology, especially under label noise or dataset bias (site, scanner, or patient mix). Multi-reader ROI variability limits maximum achievable IoU and complicates interpretability evaluation. Statistical tests must account for clustering by patient/site; ignoring clustering can inflate type-I error. Regulatory, privacy, and data-sharing restrictions may limit multi-site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