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memory_wavelet_ultrasound_seg</w:t>
      </w:r>
    </w:p>
    <w:p>
      <w:r>
        <w:t xml:space="preserve"> </w:t>
      </w:r>
    </w:p>
    <w:p>
      <w:pPr>
        <w:pStyle w:val="Heading2"/>
      </w:pPr>
      <w:r>
        <w:t>Title</w:t>
      </w:r>
    </w:p>
    <w:p>
      <w:r>
        <w:t>Memory-bank and wavelet-based network for segmentation of long ultrasound videos</w:t>
      </w:r>
    </w:p>
    <w:p>
      <w:r>
        <w:t xml:space="preserve"> </w:t>
      </w:r>
    </w:p>
    <w:p>
      <w:pPr>
        <w:pStyle w:val="Heading2"/>
      </w:pPr>
      <w:r>
        <w:t>Short Hypothesis</w:t>
      </w:r>
    </w:p>
    <w:p>
      <w:r>
        <w:t>Adding a temporal wavelet decomposition and a differentiable memory bank to a frame-wise segmentation backbone will increase mean Dice score by at least 0.02 on long ultrasound video test sets compared to the same backbone without these components.</w:t>
      </w:r>
    </w:p>
    <w:p>
      <w:r>
        <w:t xml:space="preserve"> </w:t>
      </w:r>
    </w:p>
    <w:p>
      <w:pPr>
        <w:pStyle w:val="Heading2"/>
      </w:pPr>
      <w:r>
        <w:t>Related Work</w:t>
      </w:r>
    </w:p>
    <w:p>
      <w:r>
        <w:t>Existing approaches to ultrasound video segmentation include frame-wise convolutional networks (for example, UNet variants), short-range spatiotemporal models (3D convolutions or recurrent networks that use a few adjacent frames), video transformers that use attention across short clips, and methods that apply wavelet denoising or multi-scale spatial feature fusion. Memory networks and key-value stores have been used in general video tasks to provide long-range context. Limitations across these lines are: (1) Many models only use short temporal windows and fail to maintain consistency over long videos. (2) Standard denoising can blur boundaries and remove small structures because ultrasound has speckle noise that needs special handling. (3) Memory methods in prior work often lack clear scaling analysis (memory slots, bytes/slot, read/write cost) and so do not show how latency/memory grow with sequence length. (4) Existing video transformers are compute-heavy and hard to deploy on clinical GPUs. (5) Published evaluations often lack rigorous temporal consistency metrics and multi-vendor external validation.</w:t>
      </w:r>
    </w:p>
    <w:p>
      <w:r>
        <w:t xml:space="preserve"> </w:t>
      </w:r>
    </w:p>
    <w:p>
      <w:pPr>
        <w:pStyle w:val="Heading2"/>
      </w:pPr>
      <w:r>
        <w:t>Abstract</w:t>
      </w:r>
    </w:p>
    <w:p>
      <w:r>
        <w:t>We address segmentation of long ultrasound videos where anatomical shapes move slowly, speckle noise varies rapidly, and small structures are clinically important. We propose combining temporal wavelet decomposition (a way to split signal changes into slow trends and fast details) with a differentiable memory bank (a key-value store of past frame prototypes) to fuse multi-scale temporal cues with per-frame spatial features. The method lets the decoder access both short-term detailed changes and long-term reference features to improve boundary fidelity and temporal coherence. Main contributions are: (1) a modular fusion scheme that integrates per-level temporal wavelet features with spatial features via gated residual fusion, (2) a finite-capacity differentiable memory with clear read/write math and momentum updates for stability, and (3) a reproducible experimental plan including temporal and clinical metrics. Expected outcome is improved segmentation accuracy for long sequences, better temporal stability, and retained high-frequency detail for small or low-contrast structures, enabling more reliable measurement from long ultrasound exams.</w:t>
      </w:r>
    </w:p>
    <w:p>
      <w:r>
        <w:t xml:space="preserve"> </w:t>
      </w:r>
    </w:p>
    <w:p>
      <w:pPr>
        <w:pStyle w:val="Heading2"/>
      </w:pPr>
      <w:r>
        <w:t>Experiments</w:t>
      </w:r>
    </w:p>
    <w:p>
      <w:r>
        <w:t>Datasets: three indications: cardiac echo, fetal biometry (head/abdomen), and liver lesion sequences. For each indication collect development set 300–500 studies, internal test 100–200 studies, and external validation 150–300 studies across ≥3 centers and ≥3 vendors. Use patient-level splits and stratify by vendor and pathology. Baselines: (A) 2D UNet per-frame, (B) 3D-UNet / Video-UNet (short clips), (C) TimesFormer-like video transformer, (D) memory-only variant (memory bank without wavelet path). Metrics: Dice (overlap; 0–1), IoU, ASSD (average symmetric surface distance in mm), HD95 (95th percentile Hausdorff in mm), temporal IoU, contour drift (mm/frame), measurement error (%) and ICC for derived areas/volumes, latency (ms/frame), peak GPU memory (GB). Training setup: optimizer AdamW lr=1e-4 weight decay=1e-4, mixed precision, gradient checkpointing. Training curriculum: clip lengths 16→32→64→128→256→512 frames; batch-size tuned per GPU. Losses: segmentation loss = Dice + cross-entropy; auxiliary temporal-consistency L_temp = L1 between consecutive masks; memory-consistency L_mc = ||W_m m - F_t||_2^2 with learnable projection W_m. Reproducibility: fix seeds, containerize environment, deterministic data splits. Ablation studies: (1) Wavelet only vs no wavelet, (2) Memory only vs no memory, (3) Fusion gated vs ungated, (4) λ_mc ∈ {0,1e-3,1e-2,1e-1}, (5) α (write momentum) ∈ {0.01,0.1,0.3,0.5}, (6) N (slots) ∈ {128,256,512} measuring bytes/slot and FLOPs/read-write, (7) wavelet variants: SWT/MODWT vs DWT and mother wavelets db4/db6/sym6. Pilot experiment for SD estimate: n=30–50 studies to measure SD of Dice for sample-size calibration. Acceptance criteria examples: mean Dice improvement ≥0.02 vs backbone, temporal IoU ≥0.80, HD95 &lt;5 mm for target organs. Report bootstrap 95% CIs (10k resamples) stratified by site. Statistical tests: paired Wilcoxon by default with Holm correction for multiplicity. Runtime profiling: measure worst-case latency and GPU memory at each N on target hardware (e.g., RTX 3080 and T4) and report tradeoffs.</w:t>
      </w:r>
    </w:p>
    <w:p>
      <w:r>
        <w:t xml:space="preserve"> </w:t>
      </w:r>
    </w:p>
    <w:p>
      <w:pPr>
        <w:pStyle w:val="Heading2"/>
      </w:pPr>
      <w:r>
        <w:t>Risk Factors And Limitations</w:t>
      </w:r>
    </w:p>
    <w:p>
      <w:r>
        <w:t>Technical failure modes: memory bank may grow computation or latency with slot count (N) and exceed deployment limits; wavelet decomposition adds compute and I/O if coefficients are cached or streamed. Preprocessing risks: speckle-preserving denoising could inadvertently remove small lesions or alter appearance of pathology. Data and evaluation bias: training sets may not cover all vendors, operators, or patient demographics, limiting generalization. Annotation issues: inter-rater variability and semi-automated propagation errors can introduce label noise and systematic bias. Scalability limits: long-sequence training requires large GPU memory and long training time; some deployment hardware may not meet latency/memory targets. Statistical risks: assumed SD and effect sizes may be optimistic; pilot estimates may change sample-size needs. Safety and regulatory limits: model failures in rare acoustic windows or severe pathology could cause clinically significant measurement errors. Generalization limits: performance on one indication (e.g., cardiac) may not transfer to others (e.g., fetal) without retraining.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