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single_test_sibudu_toolstones</w:t>
      </w:r>
    </w:p>
    <w:p>
      <w:r>
        <w:t xml:space="preserve"> </w:t>
      </w:r>
    </w:p>
    <w:p>
      <w:pPr>
        <w:pStyle w:val="Heading2"/>
      </w:pPr>
      <w:r>
        <w:t>Title</w:t>
      </w:r>
    </w:p>
    <w:p>
      <w:r>
        <w:t>A single-field instrumented micro-indentation and ultrasonic pulse velocity test to estimate hardness and stiffness of Sibudu Middle Stone Age toolstones</w:t>
      </w:r>
    </w:p>
    <w:p>
      <w:r>
        <w:t xml:space="preserve"> </w:t>
      </w:r>
    </w:p>
    <w:p>
      <w:pPr>
        <w:pStyle w:val="Heading2"/>
      </w:pPr>
      <w:r>
        <w:t>Short Hypothesis</w:t>
      </w:r>
    </w:p>
    <w:p>
      <w:r>
        <w:t>A combined in situ instrumented micro-indentation and ultrasonic pulse velocity (UPV) test on provenanced Sibudu lithic specimens will predict material-class-specific mechanical properties (hardness and Young's modulus) and will explain knapping performance (edge retention and fracture mode) better than either micro-indentation or UPV alone.</w:t>
      </w:r>
    </w:p>
    <w:p>
      <w:r>
        <w:t xml:space="preserve"> </w:t>
      </w:r>
    </w:p>
    <w:p>
      <w:pPr>
        <w:pStyle w:val="Heading2"/>
      </w:pPr>
      <w:r>
        <w:t>Related Work</w:t>
      </w:r>
    </w:p>
    <w:p>
      <w:r>
        <w:t>Existing approaches measure stone-tool mechanical properties with separate laboratory tests: micro/nano-indentation (for hardness and reduced modulus), ultrasonic or resonance methods (for dynamic elastic moduli), and dedicated fracture-toughness tests. Other work links material metrics to knapping using controlled knapping trials. Limitations: lab methods require destructive sampling or large curated specimens, lack standardized portable protocols for in situ work, and often do not reconcile frequency/strain differences between quasi-static indentation and dynamic UPV. Many studies report limited repeatability, do not quantify indentation-size effects (ISE) or substrate compliance on small fragments, under-account for weathering/diagenesis bias, and fail to propagate measurement uncertainty into predictive models. There is also little published on inter-lab calibration or open, machine-readable metadata for reproducible CPI-like indices that combine hardness and stiffness into a single decision metric.</w:t>
      </w:r>
    </w:p>
    <w:p>
      <w:r>
        <w:t xml:space="preserve"> </w:t>
      </w:r>
    </w:p>
    <w:p>
      <w:pPr>
        <w:pStyle w:val="Heading2"/>
      </w:pPr>
      <w:r>
        <w:t>Abstract</w:t>
      </w:r>
    </w:p>
    <w:p>
      <w:r>
        <w:t>We address whether a single, portable field test can yield defensible measures of stone-tool hardness and stiffness (stiffness = resistance to bending) to explain raw material choice and tool form at the Middle Stone Age site Sibudu. Our approach combines instrumented micro-indentation (a small, controlled press that measures hardness and a reduced modulus) and ultrasonic pulse velocity (UPV; sending sound waves through stone to estimate dynamic stiffness) on provenanced, non-diagnostic specimens. The main contribution is a preregistered single-test protocol and a calibrated composite property index (CPI) that merges indentation and UPV with quantified uncertainty using Bayesian methods. We validate CPI with lab fracture tests and blinded knapping trials and run inter-lab rounds for reproducibility. Expected outcomes: (1) a field-ready protocol with clear QA thresholds, (2) a CPI that predicts knapping-relevant performance better than single methods, and (3) openly archived data, code, and SOPs to enable replication and review.</w:t>
      </w:r>
    </w:p>
    <w:p>
      <w:r>
        <w:t xml:space="preserve"> </w:t>
      </w:r>
    </w:p>
    <w:p>
      <w:pPr>
        <w:pStyle w:val="Heading2"/>
      </w:pPr>
      <w:r>
        <w:t>Experiments</w:t>
      </w:r>
    </w:p>
    <w:p>
      <w:r>
        <w:t>Datasets: pilot set — 6 specimens per material class across five classes (fine-grained siliceous, hornfels/metamorphic, dolerite/andesite, quartz/quartzite, coarse sandstone) totaling 30 specimens, including 10 provenanced Sibudu items and 20 modern analogues. Full study — 30 specimens per class (150 total) after pilot variance estimates. Baselines: (A) micro-indentation only, (B) UPV only, (C) lab-based nanoindentation + lab resonance modulus, (D) previous published single-measure studies. Measurement protocol: Berkovich indenter at two peak loads 50 mN and 500 mN, 10 s dwell, constant load/unload rate (specify in SOP), 3–12 indents per specimen (min 5 for small pieces, 8–12 for larger), spacing ≥10× indentation diagonal. Detect and log pop-in events (sudden displacement bursts) from load–displacement traces; discard indents with visible grain pullout. UPV: broadband transducers 1–2 MHz in field, acquire P-wave and S-wave where feasible, 3 orientations (0°,45°,90° to fabric), 8–10 pulses averaged per orientation, dry coupling pads or approved gel. Complementary data: micro-CT at voxel size 15–30 µm for porosity segmentation; thin sections and SEM-EDS on subset. Validation: fracture tests on analogues using single-edge notched beam (SE(B)) geometry or standardized indentation-fracture methods; blinded knapping trials with 6 experienced knappers each performing 5 randomized trials per material class (6 knappers × 5 classes × 5 trials = 150 knapping attempts). Inter-lab round-robin: 3 labs, 3 shared reference blocks, 10 repeats per operator. Ablations/comparisons: CPI (combined H+Er+Ed+porosity) vs H-only vs Er-only vs Ed-only; CPI with and without porosity filter; CPI with Poisson’s ratio prior widths ±0.05 vs ±0.02. Evaluation metrics: classification accuracy for material class, Pearson/Spearman correlation between CPI and lab fracture toughness/edge retention, RMSE of modulus estimates vs lab resonance, 95% credible interval coverage, ICC and CV for repeatability, effect sizes and p-values for knapping outcome differences, posterior predictive checks, and WAIC/LOO for model selection. Analysis setup: hierarchical Bayesian model with specimen and material-class random effects; propagate measurement errors from indents and UPV; nested cross-validation for predictive checks. Power: use pilot variance to compute sample sizes; report pre-registered power targets before full study. Data archiving: raw traces (CSV), waveforms, images, metadata JSON, and analysis code repository.</w:t>
      </w:r>
    </w:p>
    <w:p>
      <w:r>
        <w:t xml:space="preserve"> </w:t>
      </w:r>
    </w:p>
    <w:p>
      <w:pPr>
        <w:pStyle w:val="Heading2"/>
      </w:pPr>
      <w:r>
        <w:t>Risk Factors And Limitations</w:t>
      </w:r>
    </w:p>
    <w:p>
      <w:r>
        <w:t>Diagenesis and weathering may bias surface measurements: altered surfaces can lower hardness and change UPV. Small fragment size and curved surfaces can make valid indents impossible, reducing usable sample counts. Indentation-size effect (ISE) and substrate compliance can distort hardness and reduced modulus on small pieces. UPV coupling failure or poor contact can yield noisy velocities, especially on rough surfaces. Frequency dependence: indentation (quasi-static) and UPV (dynamic) probe different strain rates; conversion requires Poisson’s ratio and a frequency/strain model, which adds uncertainty. Poisson’s ratio may be unavailable for many archaeological specimens; using priors increases model uncertainty. Tip wear, instrument drift, and operator variability limit repeatability if QA is not strictly followed. Curatorial and ethical limits on destructive sampling may reduce validation sample sizes for fracture tests. Results may not generalize to other sites or rock classes with different diagenetic histories. Computationally, hierarchical Bayesian models require careful tuning and compute time for MCMC or approximate Bayesian inference on large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