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ethics_review_ssh_sweden</w:t>
      </w:r>
    </w:p>
    <w:p>
      <w:r>
        <w:t xml:space="preserve"> </w:t>
      </w:r>
    </w:p>
    <w:p>
      <w:pPr>
        <w:pStyle w:val="Heading2"/>
      </w:pPr>
      <w:r>
        <w:t>Title</w:t>
      </w:r>
    </w:p>
    <w:p>
      <w:r>
        <w:t>Mixed-methods investigation of how ethical review procedures affect research design and behaviour among Swedish social science and humanities researchers</w:t>
      </w:r>
    </w:p>
    <w:p>
      <w:r>
        <w:t xml:space="preserve"> </w:t>
      </w:r>
    </w:p>
    <w:p>
      <w:pPr>
        <w:pStyle w:val="Heading2"/>
      </w:pPr>
      <w:r>
        <w:t>Short Hypothesis</w:t>
      </w:r>
    </w:p>
    <w:p>
      <w:r>
        <w:t>Higher procedural burden from ethical review causes an increased likelihood that Swedish social science and humanities researchers modify or abandon their research designs.</w:t>
      </w:r>
    </w:p>
    <w:p>
      <w:r>
        <w:t xml:space="preserve"> </w:t>
      </w:r>
    </w:p>
    <w:p>
      <w:pPr>
        <w:pStyle w:val="Heading2"/>
      </w:pPr>
      <w:r>
        <w:t>Related Work</w:t>
      </w:r>
    </w:p>
    <w:p>
      <w:r>
        <w:t>Existing research on ethics review in social sciences and humanities highlights patterns of administrative burden, procedural mismatch with qualitative methods, reviewer uncertainty about 'harm' and privacy, and concerns about self-censorship. Prior studies often focus on single institutions or on North American contexts, use mainly surveys or case studies, and rarely combine systematic qualitative accounts with representative survey data. Work on Indigenous research ethics emphasizes community consent and data sovereignty but is underrepresented in national-level studies. Limitations in prior approaches include narrow samples (few early-career, independent, or indigenous-focused researchers), limited longitudinal evidence on how review shapes research over time, inconsistent measurement of burden and self-censorship, and weak integration between qualitative insights and quantitative measures.</w:t>
      </w:r>
    </w:p>
    <w:p>
      <w:r>
        <w:t xml:space="preserve"> </w:t>
      </w:r>
    </w:p>
    <w:p>
      <w:pPr>
        <w:pStyle w:val="Heading2"/>
      </w:pPr>
      <w:r>
        <w:t>Abstract</w:t>
      </w:r>
    </w:p>
    <w:p>
      <w:r>
        <w:t>This study addresses how ethical review procedures influence research design and researcher behaviour among Swedish social science and humanities (SSH) researchers. We propose a convergent mixed-methods approach: semi-structured interviews (30–40), focus groups (4–6), and a national survey (target N=600) with purposive quotas to include early-career, independent, non-university, and Sami-related projects. The main contribution is a reproducible mapping from rich qualitative themes (e.g., administrative burden, perceived fairness, self-censorship) to validated survey measures, enabling statistical tests of causal pathways: whether procedural burden increases the probability of design modification or abandonment. Expected outcomes include quantification of prevalence and predictors of modification/abandonment, thematic explanations of mechanisms, subgroup contrasts (e.g., Sami contexts), and concrete code-to-survey mappings to support policy recommendations about procedural reform. Results will inform evidence-based adjustments to ethical review processes in SSH.</w:t>
      </w:r>
    </w:p>
    <w:p>
      <w:r>
        <w:t xml:space="preserve"> </w:t>
      </w:r>
    </w:p>
    <w:p>
      <w:pPr>
        <w:pStyle w:val="Heading2"/>
      </w:pPr>
      <w:r>
        <w:t>Experiments</w:t>
      </w:r>
    </w:p>
    <w:p>
      <w:r>
        <w:t>Datasets: (1) Qualitative: audio transcripts of 30–40 semi-structured interviews and 4–6 focus groups, purposively sampled for discipline, career stage, institution type, region, and Sami involvement. (2) Quantitative: national online survey of Swedish SSH researchers, target N=600 with quotas ensuring ≥100 respondents in each primary subgroup (e.g., Sami-related projects, independent scholars). Register linkage: auxiliary variables from Statistics Sweden (SCB) and institutional directories for nonresponse adjustment. Baselines: median-split procedural burden score (low burden vs high burden); alternative baseline: researchers reporting no prior ethics review. Evaluation metrics: primary—binary outcome variable 'modified_or_abandoned_design' (yes/no). Report odds ratios (OR) and marginal effects with 95% confidence intervals; p-values; model fit (AIC/BIC). Secondary—self-censorship frequency (Likert), administrative time (hours), perceived procedural fairness (scale mean), Krippendorff's alpha for coding reliability. Experimental setup: compute procedural burden score from survey items (time, documents, iterations). Primary test: multilevel logistic regression (researcher nested in institution) predicting modified_or_abandoned_design from procedural burden (continuous), controlling for discipline, career stage, project type, Sami involvement, and region. Report cluster-robust standard errors. Power: with N=600 and baseline prevalence 30%, detectable absolute difference ≈10–12 percentage points between two balanced groups (alpha=0.05, power=0.80). Qualitative analysis: thematic analysis with inductive subcodes, double-coding 25–30% of transcripts, target Krippendorff's alpha ≥0.80. Integration and ablation studies: (A) Joint-display comparison: compare quantitative prevalence with qualitative theme frequencies. (B) Ablation 1: exclude institutional clustering (single-level model) to assess design effect. (C) Ablation 2: exclude Sami-related respondents to assess subgroup influence on effect estimates. (D) Mediation analysis: test whether perceived fairness mediates the effect of burden on modification (use causal mediation models reporting indirect and direct effects). Sensitivity analyses: inverse-probability weighting for nonresponse, model estimates under alternative burden operationalizations, and robustness to inclusion/exclusion of potential confounders.</w:t>
      </w:r>
    </w:p>
    <w:p>
      <w:r>
        <w:t xml:space="preserve"> </w:t>
      </w:r>
    </w:p>
    <w:p>
      <w:pPr>
        <w:pStyle w:val="Heading2"/>
      </w:pPr>
      <w:r>
        <w:t>Risk Factors And Limitations</w:t>
      </w:r>
    </w:p>
    <w:p>
      <w:r>
        <w:t>Selection bias and nonresponse: survey samples may underrepresent independent scholars or those who avoid institutional registers. Social desirability bias: respondents may underreport self-censorship. Small-cell privacy risk: reporting on Sami or niche subgroups can risk reidentification. Legal/GDPR constraints: register linkage and retention rules may limit available auxiliary variables and data retention windows. Cultural sensitivity: Sami community preferences and data-sovereignty rules may restrict publication of quotes or granular results. Measurement error: procedural burden and self-censorship are self-reported and may be noisy. Coding reliability: thematic coding depends on coder training; low intercoder agreement reduces qualitative validity. Generalizability: findings are specific to Sweden and may not transfer to other regulatory systems. Statistical limitations: clustering (institutional ICC) can reduce effective sample size and power; causal inference from cross-sectional survey is limited and relies on careful controls and sensitivity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