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accented_malayalam_hate_speech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hybrid deep learning framework with advanced acoustic feature engineering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multi-level handcrafted acoustic features (e.g., MFCC, F0, formants, mel spectrogram), self-supervised speech embeddings, targeted augmentations, and SMOTE-based class balancing into a multimodal deep model will increase macro-F1 on accented Malayalam hate-speech detection compared to models using only handcrafted features or only self-supervised embeddings.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spoken hate-speech detection either adapt text-based classifiers to ASR transcripts or build audio classifiers using limited acoustic features (MFCCs, log-mel) with CNNs or LSTMs. Self-supervised speech models (wav2vec/HuBERT) produce strong semantic embeddings when fine-tuned, while prosodic and voice-quality features (F0, jitter, shimmer) have been used for emotion and abuse detection. Data augmentation (noise, speed, pitch) and class-resampling techniques are common for imbalance. Limitations: most work targets major languages or mixes dialects without stratified evaluation, few studies fuse rich prosodic/formant features with SSL embeddings, available datasets are small or poorly balanced by accent, and robustness tests (speaker-independent, cross-dataset, noise-perturbed) and fairness across dialects are rarely reported.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detection of hate speech in accented Malayalam speech by proposing a hybrid deep learning framework that fuses advanced handcrafted acoustic features with learned self-supervised speech embeddings. The system extracts multi-level acoustic cues—zero-crossing and energy statistics, MFCCs and their deltas, F0 and formant contours, mel spectrograms, and voice-quality measures—to capture prosody and phonetic detail. Learned embeddings from a self-supervised model provide semantic and contextual signals. We apply controlled augmentations (noise injection, time-stretch, pitch-shift), SMOTE-style class balancing, and dialect-aware normalization before training a multimodal fusion model. The main contribution is an end-to-end, reproducible pipeline that evaluates accuracy, per-class F1, calibration, and fairness across accent strata under stratified, speaker-independent, cross-dataset, and noise-perturbed conditions. Expected outcome: empirically validated gains in balanced detection performance and clearer characterization of failure modes across dialects, enabling more robust, auditable systems for research and controlled deployments.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primary: curated accent-stratified Malayalam speech corpus (~20,000 utterances, per-dialect quotas for Malabar, Travancore, Kochi, Wayanad, northern Kerala, Gulf diaspora) with multi-tier labels (Hate/Abusive/Non-hate, target category, explicitness); evaluation subsets: speaker-independent hold-out (20% speakers), cross-dataset hold-out (external Malayalam speech set when available), and adversarial subset (low SNR, code-switching, implicit hate). Baselines: (1) SSL-only: wav2vec2-base fine-tuned for classification; (2) Handcrafted-only: 1D-CNN on engineered features; (3) Classical ML: SVM, Random Forest, XGBoost, LightGBM on summary features; (4) Early-fusion: simple concatenation of features into 1D-CNN. Proposed model: dual-stream fusion (handcrafted stream + SSL stream) fused by transformer cross-attention and classified by conformer encoder + dense head. Metrics: macro-F1 (primary), per-class F1, AUC, calibration error (ECE), false negative rate, equalized odds difference across dialects. Experimental setup: stratified 5-fold cross-validation with speaker splits; speaker-independent hold-out; noise-perturbation evaluation using SNRs {0,5,10,15,20} dB; training hyperparameters fixed seeds [42,2024,7], optimizer AdamW, lr grid {1e-5,3e-5,1e-4}, batch sizes {16,32}, early-stopping on macro-F1 with patience=10. Ablations: remove SSL embeddings, remove handcrafted prosodic features, disable augmentations, replace SMOTE with class-weighting, remove dialect-aware normalization, and remove adversarial dialect regularization. Additional comparisons: calibration with temperature scaling vs isotonic; explainability analysis using SHAP and layerwise relevance propagation on spectrogram inputs. Reporting: mean and 95% bootstrap CIs per metric, per-dialect breakdowns, and significance tests (paired bootstrap) between proposed model and baselines.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subjectivity and label noise for implicit or coded hate; ASR errors in transcriptions that reduce transcript-based baselines; incomplete dialect coverage or uneven per-dialect sample sizes leading to biased estimates; synthetic augmentations producing artifacts or increasing re-identification risk; SMOTE or oversampling causing overfitting to synthetic examples; compute and storage demands for SSL fine-tuning and large-scale ablations; limited generalization to unseen dialects or novel slang not in training data; privacy and legal constraints on sharing raw audio; evaluation may not capture all real-world misuse scenarios such as adversarial evasion or coordinated toxic campaigns.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