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fuzzy_choquet_precaution_taiwan</w:t>
      </w:r>
    </w:p>
    <w:p>
      <w:r>
        <w:t xml:space="preserve"> </w:t>
      </w:r>
    </w:p>
    <w:p>
      <w:pPr>
        <w:pStyle w:val="Heading2"/>
      </w:pPr>
      <w:r>
        <w:t>Title</w:t>
      </w:r>
    </w:p>
    <w:p>
      <w:r>
        <w:t>Estimating fuzzy-Choquet precautionary-area maps for western Taiwan offshore wind planning using propagated fuzzy-AHP uncertainty and hierarchical data fusion</w:t>
      </w:r>
    </w:p>
    <w:p>
      <w:r>
        <w:t xml:space="preserve"> </w:t>
      </w:r>
    </w:p>
    <w:p>
      <w:pPr>
        <w:pStyle w:val="Heading2"/>
      </w:pPr>
      <w:r>
        <w:t>Short Hypothesis</w:t>
      </w:r>
    </w:p>
    <w:p>
      <w:r>
        <w:t>Propagating fuzzy-AHP pairwise-intervals into a 2-additive Choquet capacity and using that capacity for fuzzy aggregation will produce precautionary-area maps with higher concordance to regulatory exclusion labels and better calibrated per-cell uncertainty than standard weighted-arithmetic aggregation.</w:t>
      </w:r>
    </w:p>
    <w:p>
      <w:r>
        <w:t xml:space="preserve"> </w:t>
      </w:r>
    </w:p>
    <w:p>
      <w:pPr>
        <w:pStyle w:val="Heading2"/>
      </w:pPr>
      <w:r>
        <w:t>Related Work</w:t>
      </w:r>
    </w:p>
    <w:p>
      <w:r>
        <w:t>Existing work in marine spatial planning commonly uses multi-criteria decision analysis (MCDA) such as weighted-sum and analytic hierarchy process (AHP) to combine environmental and human-use layers. Fuzzy logic has been applied to represent gradual spatial risk and expert uncertainty, and occupancy and species-distribution models (SDMs) are used to map species sensitivity. Choquet integrals (a way to model interactions among criteria; they let pairwise interactions change the combined score) have been proposed to capture non-additive interactions but are underused because fitting capacities is numerically hard and poorly specified. Presence-only and opportunistic data fusion methods (effort-corrected GAMs, bias rasters, and hierarchical occupancy models) address sampling bias but often lack a principled shared latent field for data fusion across survey types. Uncertainty propagation is often handled with simple Monte Carlo but rarely carries fuzzy-AHP interval uncertainty through to per-cell credible intervals. Validation frequently lacks spatial block cross-validation and formal regulatory-alignment testing. Limitations include: ill-posed Choquet estimation, weak protocols for propagating fuzzy elicitation uncertainty, ad-hoc interaction selection, fragmented data-fusion architectures, and insufficient spatially-aware validation tied to permit outcomes.</w:t>
      </w:r>
    </w:p>
    <w:p>
      <w:r>
        <w:t xml:space="preserve"> </w:t>
      </w:r>
    </w:p>
    <w:p>
      <w:pPr>
        <w:pStyle w:val="Heading2"/>
      </w:pPr>
      <w:r>
        <w:t>Abstract</w:t>
      </w:r>
    </w:p>
    <w:p>
      <w:r>
        <w:t>We address reproducible, uncertainty-aware mapping of precautionary areas for offshore wind planning along western Taiwan by integrating fuzzy expert weights, interaction-aware aggregation, and hierarchical data fusion. The key method is a 2-additive Choquet-capacity fitted from fuzzy-AHP pairwise-intervals via a convex quadratic program with elastic-net regularization; the program is explicitly stated and solved with reliable convex solvers. We propagate fuzzy-AHP uncertainty into Choquet capacities and final raster scores through Monte Carlo sampling, producing per-cell credible intervals. Species and human-use layers (surveys, presence-only records, eDNA, AIS, wind and seabed rasters) are fused using a shared latent spatial field (SPDE/GMRF) so observations of different kinds inform the same underlying risk surface. Validation uses spatial and temporal block cross-validation, Sobol sensitivity on weights and membership parameters, and formal concordance tests against permit denials and EIAs. Main contributions are (1) an explicit Choquet estimation and regularization protocol, (2) a Monte Carlo uncertainty-propagation pipeline from fuzzy elicitation to maps, and (3) a hierarchical fusion model that yields auditable precautionary maps with quantified uncertainty suitable for regulatory use.</w:t>
      </w:r>
    </w:p>
    <w:p>
      <w:r>
        <w:t xml:space="preserve"> </w:t>
      </w:r>
    </w:p>
    <w:p>
      <w:pPr>
        <w:pStyle w:val="Heading2"/>
      </w:pPr>
      <w:r>
        <w:t>Experiments</w:t>
      </w:r>
    </w:p>
    <w:p>
      <w:r>
        <w:t>Datasets: (1) wind fields: Taiwan Central Weather Bureau + Global Wind Atlas; (2) bathymetry/seabed: GEBCO + Taiwan Central Geological Survey; (3) species: Taiwan Ocean Research Institute surveys, GBIF/OBIS occurrence records, seasonal seabird/marine mammal survey rasters; (4) presence-only/eDNA: local eDNA samples and opportunistic sightings; (5) human-use: AIS-derived shipping density, Global Fishing Watch effort; (6) regulatory layers and permit-denial/EIA records from Taiwan EPA and Fisheries Agency; (7) pilot grid: 10×10 km test area at 100 m resolution. Baselines: (A) weighted-arithmetic mean with defuzzified AHP weights; (B) ordered-weighted averaging (OWA) variants; (C) fuzzy-AHP aggregation without interaction terms; (D) Choquet aggregation fitted without propagating fuzzy-AHP uncertainty. Metrics: per-class precision, recall, F1; PR-AUC and ROC-AUC; Brier score and calibration (ECE) with 95% bootstrap CIs; per-cell credible-interval width; Cohen's kappa and permutation test p-values for concordance with permit denials/EIAs; Sobol total and first-order sensitivity indices for weights and key membership parameters. Experimental setup: (1) Preprocess all rasters to common CRS and 100 m grid; (2) Build membership rasters per criterion with trapezoidal/Gaussian/sigmoidal shapes and fuzzy-AHP triangular pairwise intervals collected from stakeholders; (3) Estimate 2-additive Choquet capacity by solving the convex quadratic program: minimize ||Shapley(v)-w_target||^2 + λ1||I||1 + λ2||I||2 subject to monotonicity linear inequalities for 2-additive capacities and normalization v(Ø)=0, v(N)=1; test λ1∈{0,1e-3,1e-2,1e-1} and λ2∈{0,1e-4,1e-3,1e-2} with inner CV. Use OSQP and CVXOPT for comparisons; tolerances 1e-6 primal/dual residuals. (4) Propagate fuzzy-AHP intervals into Shapley targets by Monte Carlo (recommended 20,000 draws for pilot) and solve Choquet for each draw to produce an ensemble of capacities; convergence checks: ESS&gt;1000 per weight, R-hat&lt;1.1, per-cell L1 change &lt;0.01 on doubling draws. (5) Fuse observation layers with a shared SPDE/GMRF latent field (Matérn covariance), using appropriate link functions per data type: Bernoulli occupancy (survey detection model), Poisson/intensity for AIS counts, presence-only Poisson point-process with bias covariate, Gaussian for continuous rasters; priors: penalized complexity priors for spatial range and variance. Fit the hierarchical model with INLA or TMB for speed. (6) Validation: spatial block CV with blocks {2,4,8 km} and temporal leave-season-year-out folds; outer CV holds out spatial blocks for evaluation, inner CV selects λ1/λ2. Ablations: (i) drop pairwise interactions (set I=0); (ii) fix deterministic AHP weights (no propagation); (iii) replace shared latent field with independent SDMs then arithmetic aggregation; (iv) vary λ to produce sparse vs full capacities. Simulation experiments: generate synthetic species and effort-biased observation datasets with known latent field and run fusion to measure recovery error (RMSE), calibration, and bias under sampling effort gradients and eDNA degradation scenarios. Report all metrics with 95% CIs and compute run-time and solver diagnostics.</w:t>
      </w:r>
    </w:p>
    <w:p>
      <w:r>
        <w:t xml:space="preserve"> </w:t>
      </w:r>
    </w:p>
    <w:p>
      <w:pPr>
        <w:pStyle w:val="Heading2"/>
      </w:pPr>
      <w:r>
        <w:t>Risk Factors And Limitations</w:t>
      </w:r>
    </w:p>
    <w:p>
      <w:r>
        <w:t>Technical infeasibility: the quadratic program for Choquet estimation can be infeasible or ill-conditioned when criteria are highly collinear; numerical solvers may fail or return unstable capacities. Identifiability: correlated criteria reduce identifiability of pairwise interactions, risking overfitting and non-unique capacities. Data bias: opportunistic presence and eDNA have spatially varying detection and degradation; fusion may misattribute bias to the latent field. Low sample sizes: limited survey or permit-denial records reduce power for regulatory concordance tests. Computational cost: Monte Carlo ensembles (tens of thousands of Choquet solves) and hierarchical SPDE fitting are compute-intensive and may require HPC. Scaling limits: methods validated on a 10×10 km pilot may not scale linearly to regional extents without approximation (surrogate models). Validation limits: permit-denial records may be sparse, non-random, or subject to policy changes, limiting causal claims. Generalization: models tuned for western Taiwan may not transfer to other coasts without re-elicitation and retraining. Interpretation risk: sparse fitted interactions can be misinterpreted as causal ecological interactions rather than modeling artifacts. Regulatory acceptance: threshold-based decisions may require conservative rules (e.g., lower-CI exceedance) and stakeholder buy-in, which is outside purely technical outputs.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