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barcelona_shelter_mobility_justice</w:t>
      </w:r>
    </w:p>
    <w:p>
      <w:r>
        <w:t xml:space="preserve"> </w:t>
      </w:r>
    </w:p>
    <w:p>
      <w:pPr>
        <w:pStyle w:val="Heading2"/>
      </w:pPr>
      <w:r>
        <w:t>Title</w:t>
      </w:r>
    </w:p>
    <w:p>
      <w:r>
        <w:t>Network-based mobility-justice analysis of spatial and temporal accessibility to Barcelona's climate shelters for vulnerable residents</w:t>
      </w:r>
    </w:p>
    <w:p>
      <w:r>
        <w:t xml:space="preserve"> </w:t>
      </w:r>
    </w:p>
    <w:p>
      <w:pPr>
        <w:pStyle w:val="Heading2"/>
      </w:pPr>
      <w:r>
        <w:t>Short Hypothesis</w:t>
      </w:r>
    </w:p>
    <w:p>
      <w:r>
        <w:t>Using reduced walking speeds and a functional shelter readiness adjustment in network-based accessibility models will produce a lower coverage rate (percent of residents within a 10-minute walk) for vulnerable residents than for the general population.</w:t>
      </w:r>
    </w:p>
    <w:p>
      <w:r>
        <w:t xml:space="preserve"> </w:t>
      </w:r>
    </w:p>
    <w:p>
      <w:pPr>
        <w:pStyle w:val="Heading2"/>
      </w:pPr>
      <w:r>
        <w:t>Related Work</w:t>
      </w:r>
    </w:p>
    <w:p>
      <w:r>
        <w:t>Prior work on shelter and cooling-center accessibility uses network isochrones (areas reachable within a given travel time) and population grids, gravity models, or Two-Step Floating Catchment Area (2SFCA) methods to estimate access. Studies integrating public transit schedules (GTFS) produce time-dependent multimodal access maps. Mobility-justice literature emphasizes equity in distribution and weighting of vulnerability. Limitations include reliance on default walking speeds that do not reflect older or mobility-impaired people, omission of functional shelter readiness (power, cooling, staffing), weak treatment of temporal dynamics (opening hours and transit reliability), sparse modeling of microclimate and route quality (shade, crossings), inadequate behavioral uptake modeling (awareness/trust), and limited community validation. Many existing analyses also do not propagate uncertainty from imputed missing data or test sensitivity to different vulnerability-weight schemes, which reduces policy defensibility.</w:t>
      </w:r>
    </w:p>
    <w:p>
      <w:r>
        <w:t xml:space="preserve"> </w:t>
      </w:r>
    </w:p>
    <w:p>
      <w:pPr>
        <w:pStyle w:val="Heading2"/>
      </w:pPr>
      <w:r>
        <w:t>Abstract</w:t>
      </w:r>
    </w:p>
    <w:p>
      <w:r>
        <w:t>We assess whether Barcelona's municipal climate shelters are equitably reachable by vulnerable residents using a reproducible, network-based mobility-justice approach. The method combines (1) walk-only and multimodal network isochrones computed at reduced walking speeds to reflect older adults and mobility-impaired people, (2) an enhanced 2SFCA supply–demand model that uses a functional shelter readiness factor (capacity adjusted for power, cooling, and staffing), and (3) temporally resolved transit routing using GTFS to capture peak heat periods. We propagate input and parameter uncertainty with Monte Carlo sampling and test correlated uncertainties across travel time, capacity, and vulnerability. Validation uses stratified field audits, a district-level survey, and aggregated mobility traces where available. The main contributions are: a defensible readiness-adjusted accessibility metric, a mobility-justice KPI set for municipal decision thresholds, and open reproducible code and data catalog. Expected outcomes are maps and KPIs that reveal equity gaps, ranked intervention priorities, and actionable thresholds for opening temporary or additional shelters.</w:t>
      </w:r>
    </w:p>
    <w:p>
      <w:r>
        <w:t xml:space="preserve"> </w:t>
      </w:r>
    </w:p>
    <w:p>
      <w:pPr>
        <w:pStyle w:val="Heading2"/>
      </w:pPr>
      <w:r>
        <w:t>Experiments</w:t>
      </w:r>
    </w:p>
    <w:p>
      <w:r>
        <w:t>Datasets: (1) Shelter registry from Ajuntament de Barcelona with attributes (location, nominal capacity, cooling, power backup, opening hours); (2) population and sociodemographic at census section and 100 m grid from IDESCAT and Barcelona Open Data; (3) routable pedestrian and street network from OpenStreetMap plus municipal pedestrian layers; (4) static GTFS (TMB/ATM) and GTFS-RT if available; (5) building footprints and land use for dasymetric redistribution; (6) tree canopy and satellite LST for microclimate penalties; (7) aggregated mobile/smartcard flows (if access permitted); (8) field-audit and household survey data. Baselines: (A) Euclidean-buffer coverage (straight-line 500 m), (B) standard network isochrone with default walking speed (1.2 m/s) and nominal capacities, (C) network isochrone plus static gravity model without readiness factor. Methods to run: compute network-based isochrones (5, 10, 15 minutes) at three walking speeds (1.2, 0.9, 0.6 m/s) using time-dependent Dijkstra/A* on routable graph (A* is a shortest-path algorithm; Dijkstra finds shortest paths). Build multimodal isochrones using OpenTripPlanner or R5 with GTFS for peak windows (14:00–18:00 and evening). Implement enhanced 2SFCA (supply-demand with competition) where supply = nominal_capacity × readiness_factor. Define readiness_factor formula as weighted product of binary and quantitative attributes (see below) and include uncertainty bounds. Uncertainty: run Monte Carlo n=1000 draws sampling walking speeds, readiness weights, imputed capacities, and correlated errors via a Gaussian copula to preserve dependencies. Evaluation metrics: percent population within thresholds by subgroup, mean travel time, unmet demand (population outside capacity), Gini coefficient and concentration index (measures of inequality), Atkinson index, spatial Slope Index of Inequality (SII), RMSE of modeled vs observed travel times, AUC and calibration plots for uptake prediction. Validation: field audits of 40 shelters stratified by vulnerability quintile and central/peripheral zones, household survey with power-analysis target n=600 (detect odds ratio 1.5, alpha=0.05, power=0.8) including ≥150 respondents aged 65+, and holdout district temporal validation using a different heat event. Ablation studies: (1) remove readiness_factor, (2) remove microclimate/route-quality penalties, (3) remove behavioral uptake modifiers (awareness/trust), (4) compare different vulnerability-weight schemes (expert, equal, PCA-derived, stakeholder). Reproducibility: containerized pipeline (Docker), PostGIS for joins, notebooks with seeded random draws, and a versioned data catalog. Deliverables: maps, per-neighborhood KPI tables with 95% credible intervals, ablation results, and validation metrics.</w:t>
      </w:r>
    </w:p>
    <w:p>
      <w:r>
        <w:t xml:space="preserve"> </w:t>
      </w:r>
    </w:p>
    <w:p>
      <w:pPr>
        <w:pStyle w:val="Heading2"/>
      </w:pPr>
      <w:r>
        <w:t>Risk Factors And Limitations</w:t>
      </w:r>
    </w:p>
    <w:p>
      <w:r>
        <w:t>Technical failures: missing or inaccurate shelter attributes (capacity, opening hours, cooling) may bias readiness estimates; GTFS‑RT may be unavailable causing optimistic transit reliability. Data biases: census undercounting of undocumented people and temporal mismatch between population grids and current mobility patterns; dasymetric imputation assumptions may induce spatial error. Evaluation limits: field-audit sample may be too small to generalize to all shelters; survey nonresponse or selection bias may affect uptake model calibration. Modeling limits: walking-speed proxies and route-quality penalties are simplifications of real mobility; behavioral uptake models may misestimate trust and awareness. Uncertainty and correlated errors: complex dependency structures between capacity, travel time, and vulnerability may be only approximately captured (copula assumptions). Scalability and compute: large-scale time-dependent multimodal routing and 1000 Monte Carlo draws are computationally heavy. Legal and ethical constraints: access to mobile/smartcard data may be restricted by GDPR and data-sharing agreements, limiting validation. Generalization: results are context-specific to Barcelona's network, climate, and social structure and may not transfer directly to other cities.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