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epistemic_virtue_scaling</w:t>
      </w:r>
    </w:p>
    <w:p>
      <w:r>
        <w:t xml:space="preserve"> </w:t>
      </w:r>
    </w:p>
    <w:p>
      <w:pPr>
        <w:pStyle w:val="Heading2"/>
      </w:pPr>
      <w:r>
        <w:t>Title</w:t>
      </w:r>
    </w:p>
    <w:p>
      <w:r>
        <w:t>Testing how individual epistemic virtues aggregate into collective reliability using randomized interventions, network measures, NLP proxies, and agent-based models</w:t>
      </w:r>
    </w:p>
    <w:p>
      <w:r>
        <w:t xml:space="preserve"> </w:t>
      </w:r>
    </w:p>
    <w:p>
      <w:pPr>
        <w:pStyle w:val="Heading2"/>
      </w:pPr>
      <w:r>
        <w:t>Short Hypothesis</w:t>
      </w:r>
    </w:p>
    <w:p>
      <w:r>
        <w:t>Higher average intellectual humility among team members causes faster detection and correction of introduced errors in team outputs.</w:t>
      </w:r>
    </w:p>
    <w:p>
      <w:r>
        <w:t xml:space="preserve"> </w:t>
      </w:r>
    </w:p>
    <w:p>
      <w:pPr>
        <w:pStyle w:val="Heading2"/>
      </w:pPr>
      <w:r>
        <w:t>Related Work</w:t>
      </w:r>
    </w:p>
    <w:p>
      <w:r>
        <w:t>Existing approaches measure epistemic virtues in three main ways: (1) self-report scales that ask individuals about stable traits, (2) behavioral lab tasks that elicit specific responses (for example, whether people revise beliefs after counterevidence), and (3) automated proxies from text and network data using NLP and bibliometrics. Separate lines use social network analysis and agent-based models (ABMs) to study how interactions shape group outcomes. Limitations across these approaches include limited scalability of human coding, weak validation of automated proxies against ground truth, reliance on post-treatment network measures that can induce bias, underpowered cluster designs that ignore intraclass correlation, and weak mediation identification (sequential ignorability assumptions often unmet). Prior work also rarely combines randomized field interventions, validated behavioral measures, and large-scale computational proxies to test causal pathways from individual virtues through interaction processes to collective outcomes.</w:t>
      </w:r>
    </w:p>
    <w:p>
      <w:r>
        <w:t xml:space="preserve"> </w:t>
      </w:r>
    </w:p>
    <w:p>
      <w:pPr>
        <w:pStyle w:val="Heading2"/>
      </w:pPr>
      <w:r>
        <w:t>Abstract</w:t>
      </w:r>
    </w:p>
    <w:p>
      <w:r>
        <w:t>We address whether and how individual epistemic virtues (for example, intellectual humility and curiosity) scale up to improve collective epistemic properties such as error-correction speed and reliability. We propose a mixed-method approach that integrates randomized cluster interventions in real research teams, validated lab behavioral tasks, automated NLP proxies from communication and publication text, social network measures, and agent-based simulations. The main contribution is an empirically grounded pipeline that (a) standardizes measures of individual virtues and interaction processes, (b) tests causal pathways from interventions to team-level outcomes using covariate-constrained randomization and mediation analysis, and (c) evaluates alternative aggregation rules for influence-weighted team scores. Expected outcomes are (i) validated, scalable proxies for virtues and interaction behaviors, (ii) causal estimates for effects of virtue-targeted interventions on time-to-error-correction and replication-relevant metrics, and (iii) calibrated ABMs that identify boundary conditions for structural moderators such as network centralization. This work produces testable estimands and open tools for reproducible study of collective epistemic performance.</w:t>
      </w:r>
    </w:p>
    <w:p>
      <w:r>
        <w:t xml:space="preserve"> </w:t>
      </w:r>
    </w:p>
    <w:p>
      <w:pPr>
        <w:pStyle w:val="Heading2"/>
      </w:pPr>
      <w:r>
        <w:t>Experiments</w:t>
      </w:r>
    </w:p>
    <w:p>
      <w:r>
        <w:t>Datasets: (A) Lab dataset: N=256 individuals forming 64 ad-hoc groups of 4; tasks: structured problem-solving with injected, detectable errors. (B) Field dataset: 100 research teams (clusters) randomized, mean team size=6, collected communication logs (Slack/GitHub), meeting transcripts, and project outputs over 6 months. (C) Text corpus: 20,000 scientific documents and metadata from selected preprint servers for NLP proxy training. (D) Simulated ABM runs calibrated to empirical virtue distributions and network topologies. Baselines: (i) unweighted team mean virtue score, (ii) team median virtue, (iii) post-treatment eigenvector-weighted IW-score, (iv) no-intervention control. Interventions: humility induction (individual), curiosity incentive (group), transparency scaffold (team). Randomization: covariate-constrained cluster randomization stratified by discipline and baseline centralization; preregister random seed and allocation pool. Evaluation metrics: primary: influence-weighted epistemic virtue score (IW-score) computed with baseline eigenvector centralities (eigenvector centrality = a measure of influence in the network); time-to-error-correction (measured in days; analyzed with survival models); replication success rate (binary); mediation effect size (a×b) via Imai framework with bootstrap CIs; classifier metrics for NLP proxies (precision, recall, F1, Expected Calibration Error). Analysis setup: multilevel models (individuals nested in teams) with cluster-robust SEs; mediation with sensitivity grid for rho; survival analysis for correction latency. Ablations: compare weighting schemes (baseline eigenvector vs post-treatment eigenvector vs uniform), normalization methods (z-score vs min-max), and proxy sources (human-coded labels vs NLP classifier outputs). Power setup: field trial powered for small-to-moderate effects with 100 clusters (50 per arm), mean cluster size 6, simulated ICC in {0.05,0.10}, attrition 10–20%. Pre-specified handling of missing data: multiple imputation chained equations with auxiliary covariates; report results across imputations.</w:t>
      </w:r>
    </w:p>
    <w:p>
      <w:r>
        <w:t xml:space="preserve"> </w:t>
      </w:r>
    </w:p>
    <w:p>
      <w:pPr>
        <w:pStyle w:val="Heading2"/>
      </w:pPr>
      <w:r>
        <w:t>Risk Factors And Limitations</w:t>
      </w:r>
    </w:p>
    <w:p>
      <w:r>
        <w:t>Technical failures: NLP classifiers may not reach required F1 on domain-shifted text, reducing proxy validity. Annotation risks: active-learning uncertainty sampling can under-sample rare labels and bias classifiers. Measurement bias: self-report scales can be influenced by social desirability and may not map to behavior. Endogeneity: using post-treatment network centralities to weight outcomes creates post-treatment bias; separate estimands are required. Power and clustering: small mean cluster sizes amplify ICC effects and require large numbers of teams; field recruitment may limit cluster count. Spillover: cross-team communication can cause contamination and dilute ITT estimates. Mediation limits: Imai-style mediation assumes no unmeasured mediator-outcome confounders; this is a strong assumption in field settings. Privacy-utility trade-offs: differential privacy reduces data detail and may limit analytic precision. Generalization limits: results may not generalize across disciplines, languages, or platforms with different norms. Compute and scalability: full-text NLP and ABM calibration require substantial compute resources for training and simulation, which may constrain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