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dev_engagement_expertise_study</w:t>
      </w:r>
    </w:p>
    <w:p>
      <w:r>
        <w:t xml:space="preserve"> </w:t>
      </w:r>
    </w:p>
    <w:p>
      <w:pPr>
        <w:pStyle w:val="Heading2"/>
      </w:pPr>
      <w:r>
        <w:t>Title</w:t>
      </w:r>
    </w:p>
    <w:p>
      <w:r>
        <w:t>A mixed-methods large-scale study using integrated surveys, repository telemetry, and longitudinal experience sampling to test how developer engagement predicts expertise development in configurable software projects.</w:t>
      </w:r>
    </w:p>
    <w:p>
      <w:r>
        <w:t xml:space="preserve"> </w:t>
      </w:r>
    </w:p>
    <w:p>
      <w:pPr>
        <w:pStyle w:val="Heading2"/>
      </w:pPr>
      <w:r>
        <w:t>Short Hypothesis</w:t>
      </w:r>
    </w:p>
    <w:p>
      <w:r>
        <w:t>Increased social engagement (higher review reciprocity and mentoring interactions) causes measurable increases in developer expertise (lower defect-introducing change rate and higher contribution complexity) over six months.</w:t>
      </w:r>
    </w:p>
    <w:p>
      <w:r>
        <w:t xml:space="preserve"> </w:t>
      </w:r>
    </w:p>
    <w:p>
      <w:pPr>
        <w:pStyle w:val="Heading2"/>
      </w:pPr>
      <w:r>
        <w:t>Related Work</w:t>
      </w:r>
    </w:p>
    <w:p>
      <w:r>
        <w:t>Existing approaches combine self-report surveys, repository telemetry, and occasional qualitative interviews to study developer behavior and skill. Telemetry studies extract activity measures (commits, reviews, time-to-merge) but often treat engagement as a single behavioral metric and rarely validate against self-report. Survey-based work measures motivation and workload but typically uses small samples or single-dimension scales and lacks strong psychometric validation for software tasks. Longitudinal studies that use experience sampling are rare and usually short, limiting causal claims. Machine-learning methods have been applied to predict outcomes from telemetry, but they often lack transparent causal assumptions and ground-truth validation by expert raters. Gaps include: weak triangulation between self-report and telemetry, insufficiently validated multi-dimensional engagement constructs, small or biased samples (OSS-only), limited pre-specified causal identification (no published DAGs), and inadequate handling of telemetry linkage errors and measurement invariance across groups.</w:t>
      </w:r>
    </w:p>
    <w:p>
      <w:r>
        <w:t xml:space="preserve"> </w:t>
      </w:r>
    </w:p>
    <w:p>
      <w:pPr>
        <w:pStyle w:val="Heading2"/>
      </w:pPr>
      <w:r>
        <w:t>Abstract</w:t>
      </w:r>
    </w:p>
    <w:p>
      <w:r>
        <w:t>We address whether and how developer engagement drives expertise development in configurable software projects by combining validated self-report measures, repository telemetry, and an 8–12 week longitudinal experience sampling component. The approach builds a compact, 15–25 minute core survey measuring four engagement domains (behavioral, cognitive, affective, social) and a three-part expertise module (declarative knowledge, observable performance, reputation). We link survey responses to telemetry features (e.g., defect-introducing change rate, contribution complexity, review reciprocity) using privacy-preserving hashed identifiers, validate telemetry proxies with expert raters, and apply psychometric (CFA, IRT) and causal (mixed-effects panels, mediation) analyses. Main contributions are: a preregistered measurement package for engagement and expertise (with validation targets), a reproducible telemetry preprocessing and linkage pipeline, and causal tests of social mechanisms that mediate expertise gains. Expected outcomes include validated scales, calibrated telemetry proxies, and estimates of the causal role of social engagement on expertise over time, enabling more precise interventions and tooling for developer learning and collaboration.</w:t>
      </w:r>
    </w:p>
    <w:p>
      <w:r>
        <w:t xml:space="preserve"> </w:t>
      </w:r>
    </w:p>
    <w:p>
      <w:pPr>
        <w:pStyle w:val="Heading2"/>
      </w:pPr>
      <w:r>
        <w:t>Experiments</w:t>
      </w:r>
    </w:p>
    <w:p>
      <w:r>
        <w:t>Datasets: (1) Public GitHub repositories stratified by project size and language; select active contributors with public telemetry. (2) Commercial developer sample recruited via partner firms. (3) Survey data target n&gt;=500 (cross-sectional confirmatory), telemetry-linked subsample n&gt;=200, longitudinal EMA sample n=200-300 with 8-12 weekly waves. (4) Expert-rater validation set: ~360 contributor profiles double-rated by n=12 raters. Baselines: (A) self-report-only predictive model, (B) telemetry-only predictive model, (C) naive composite (equal-weight average), (D) static pre-post difference model. Preprocessing: remove bots and automated commits, normalize metrics per-active-dev-month, winsorize at 1st/99th percentiles, aggregate rolling 30/90-day windows. Linkage: consented handles hashed with project-specific salt. Measurement: run EFA then CFA (confirmatory factor analysis; test that items load on hypothesized factors), IRT graded-response model (GRM; models item properties) to estimate item discrimination. Invariance: multi-group CFA sequence (configural → metric → scalar → strict) across OSS vs commercial; report ΔCFI and ΔRMSEA and power curves for unequal group sizes. Causal modeling: multilevel mixed-effects model with random intercepts and slopes for individuals (captures within-person change), fixed-effects panel models for robustness (controls time-invariant confounders), and causal mediation analysis (social engagement → mediator: review reciprocity → outcome: expertise change) with bootstrapped 95% CIs. Validation: compute correlations and AUC between telemetry proxies and expert-rater labels; compute ICC for rater reliability. Evaluation metrics: primary outcome metrics are change in defect-introducing change rate (SZZ algorithm; lower is better), change in mean contribution complexity (e.g., cyclomatic complexity per PR), Cohen's d for effect size, CFA model fit indices (CFI&gt;0.95, RMSEA&lt;0.06 targets), IRT discrimination a-parameters, mediation indirect effect estimate and p-value, AUC and calibration plots for telemetry proxies, and ICC for rater agreement. Ablations: (1) remove social engagement items and re-estimate mediation and effect sizes, (2) disable telemetry linkage and rerun analyses using survey-only measures, (3) drop longitudinal EMA and use cross-sectional snapshot to compare bias in causal estimates. Sensitivity analyses: Monte Carlo power curves for invariance tests under ICCs {0.05,0.10,0.20} and attrition scenarios {10%,30%,50%}; linkage-error simulation where a fraction p of hashed links are randomly swapped (p in {0.01,0.05,0.10}) to quantify bias on CFA and mediation estimates.</w:t>
      </w:r>
    </w:p>
    <w:p>
      <w:r>
        <w:t xml:space="preserve"> </w:t>
      </w:r>
    </w:p>
    <w:p>
      <w:pPr>
        <w:pStyle w:val="Heading2"/>
      </w:pPr>
      <w:r>
        <w:t>Risk Factors And Limitations</w:t>
      </w:r>
    </w:p>
    <w:p>
      <w:r>
        <w:t>Linkage errors: imperfect identity resolution (false matches or missed matches) can bias telemetry–survey associations. Selection bias: voluntary survey participation and commercial partners may not represent the broader developer population. Measurement invariance failure: scales may not be comparable across OSS and commercial groups, invalidating cross-group inferences. Attrition and missing data: high dropout in the EMA panel reduces power and may be non-random (MNAR). Rater reliability: expert-rater disagreement (low ICC) weakens telemetry proxy validation. Telemetry noise and heterogeneity: different languages, CI practices, and repository structures create non-comparable metrics despite normalization. Causal identification limits: unmeasured time-varying confounders (e.g., sudden role change) can bias causal estimates even with fixed-effects. Compute and storage: processing large telemetry volumes and SZZ defect attribution can be resource intensive. Legal/privacy delays: IRB, DUAs, and cross-border data transfer reviews can postpone data collection. Generalizability: results may not extend to private, heavily regulated, or legacy codebases with different collaboration norms.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