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agentarceval_arch_eval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trace-based evaluation method for comparing monolithic, planner-executor, and blackboard architectures in foundation-model-based agents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When holding foundation model and task distribution constant, modular planner-executor and blackboard coordinator architectures reduce hallucination rate and increase task success relative to a monolithic prompt-driven LM agent.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include single-model prompt-driven agents that use prompt engineering to plan and call tools, modular systems that separate planning and execution, and multi-agent or blackboard-style coordinators that mediate specialist workers. Prior evaluations measure task success, latency, and occasional human judgments, while some work investigates provenance and token-level traces for reasoning. Hallucination detection studies use knowledge-base matching, search-backed evidence, or verifier models, and causal-analysis methods (e.g., mediation analysis) have been applied to measure component effects. Limitations in prior work: inconsistent or missing trace schemas, limited token- and component-level provenance, no standard benchmarks for architecture-level causal attribution, ad hoc tool-need ground truths, unreliable verifier calibration under distribution shift, and scarce pre-registered statistical designs that account for clustering and tool interactions.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 reproducible, trace-based evaluation method to compare reference agent architectures built on foundation models: monolithic LM agents, modular planner-executor agents, and blackboard coordinators with specialist workers. The method records a unified NDJSON trace with timestamps, component IDs, model invocations, plan tokens, tool calls, responses, and resource metrics to enable token-level provenance and causal analysis. We define a composite metric suite including task success, hallucination rate, tool-call precision/recall, latency, cost per task, and calibration. Experiments randomize architecture and tool availability per task and pre-register contrasts, using mixed-effects models for inference and targeted mediation (TMLE) to estimate component contributions. The main contribution is an operational evaluation pipeline and set of metrics that separate foundation-model capability from orchestration design, enabling reproducible ablations that quantify how orchestration, tool interfaces, and model choice affect agent outcomes. Expected outcome: clear, testable evidence about which architectural choices improve task correctness and reduce hallucination under controlled conditions.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SQuAD v2.0 (QA with unanswerable items), HotpotQA (multi-hop retrieval), GSM8K (math reasoning), HumanEval/MBPP (code generation). Baselines: monolithic LM agent (single prompt-driven model), modular planner-executor (explicit planner outputs structured plan tokens; separate executor with typed tool adapters), blackboard coordinator (shared state, retriever/verifier/tool-runner workers). Models: two foundation-model checkpoints differing in size/capacity (e.g., medium and large), held constant across architecture comparisons. Instrumentation: NDJSON traces with run_id, trace_id, parent links, per-token provenance fields, rationale and uncertainty slots, tool-call specs, and resource metrics. Experimental cells: architecture (3) × model (2) × tool_availability (on/off) × decoding_temps (0.0,0.7) randomized per-task within dataset blocks. Sample sizes: 5 seeds, 400 examples per cell. Metrics: task_success (binary), hallucination_rate (fraction of assertions judged false by verifier+adjudication), tool_precision/recall (against Necessary labels), latency (ms), cost_per_task ($), calibration (Brier score, expected calibration error), instruction_fidelity (binary auto-check + human rating). Verifier pipeline: KB-first (Wikidata), search-backed evidence (top-5 snippets), model-based verifier; θ threshold selected on validation split to meet target precision. Analysis: mixed-effects logistic regression with fixed effects (architecture, model, tool_availability, decoding) and random intercepts for task and run; mediation estimation via TMLE with cluster-robust SE; 10k bootstrap for CIs. Ablations: swap model while holding orchestration fixed; swap orchestration while holding model fixed; vary tool latency and tool availability; adversarial prompt subset to test safety and robustness.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KB coverage and bias: Wikidata and web search may miss or misrank facts, leading to false hallucination labels. Verifier calibration: chosen threshold θ and verifier model may not generalize to out-of-distribution prompts. Annotation errors: tool-need and claim adjudication depend on human raters and can introduce noise and bias. Compute and storage: token-level traces and many cells require large compute and storage budgets. Reproducibility: reliance on commercial search APIs or proprietary models may hamper exact replication; cached corpora or stubs may be required. Causal limits: if randomization is restricted, unmeasured confounding can invalidate mediation estimates. Privacy: traces may contain PII from inputs or model outputs and require redaction. Generalization: results may not transfer to other tasks, languages, or very different model families.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