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htm_reflex_cache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Augmenting hierarchical temporal memory with a hardware-accelerated reflex memory cache for low-latency prediction of salient temporal sequences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fixed-capacity, hardware-accelerated volatile associative reflex cache that stores recent high-salience sparse distributed representations (SDRs) and injects predictive depolarization will reduce prediction latency and number of trials-to-converge for frequently repeated sequences versus standard HTM Temporal Memory, while maintaining equal or better long-term prediction accuracy after slow consolidation to distal synapses.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sequence-learning and neuromorphic approaches use sparse distributed representations (SDRs) and distal synapses for temporal prediction (HTM-style Temporal Memory). Prior hardware work implements content-addressable matching (CAM) or locality-sensitive hashing (LSH) for fast similarity queries, and neuromorphic chips accelerate synaptic updates and spiking dynamics. Limitations: standard HTM learns via many slow distal permanence updates and thus adapts slowly to urgent or repeated motifs; software HTM has higher latency and energy for per-query overlap computations; pure CAM solutions are area- and energy-expensive at large scales; approximate hashing (LSH) reduces cost but increases collision-driven false positives and lacks biologically plausible consolidation into long-term synapses. No prior system jointly provides (1) a volatile, high-rate associative reflex cache for SDR-&gt;next-step mappings, (2) hardware-aware quantized learning rules for the fast cache, and (3) explicit slow consolidation into distal synapses with measurable hardware interfaces.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need for rapid, low-latency prediction of urgent or frequently repeated sensory sequences in Hierarchical Temporal Memory (HTM) systems. We propose a hardware-accelerated reflex memory: a fixed-capacity associative cache that stores compressed signatures of recent high-salience sparse distributed representations (SDRs) together with predicted next-state activations. On a fast match (computed by bitwise overlap and popcount — counting bits in the AND of signatures), the reflex cache injects predictive depolarization (a brief bias toward firing for predicted cells) to the HTM Temporal Memory, producing near-instant predictions. The reflex cache uses quantized, high-rate learning for volatility and an LRU/age replacement with decay; repeated use triggers slow consolidation into canonical distal synapses to preserve long-term memory. The main contribution is a reproducible algorithm/hardware co-design that trades volatile, low-latency recall for long-term biologically plausible learning. Expected outcomes are lower reaction latency and faster adaptation to salient motifs with bounded false-positive behavior and measurable energy/area targets for FPGA prototyping.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branching sequences (controlled N-ary trees), noise-injected sequence streams, event-based vision (N-MNIST, DVS Gesture mapped to SDRs), and WikiText-2 token streams converted to SDRs. Baselines: (A) standard HTM Temporal Memory (NuPIC defaults), (B) HTM + software reflex cache (no hardware constraints), (C) HTM + hardware-like reflex cache with XOR+popcount matching, and (D) approximate similarity baseline (LSH/ANN). Metrics: prediction accuracy (top-1 and top-k), reaction latency (cycles to first correct prediction), learning speed (trials-to-converge to stable accuracy), false-positive rate (reflex hits that disagree with ground truth), energy per match (pJ), area (LUTs/BRAM or mm^2), and consolidation bandwidth (writes/sec). Setup: implement modular Python prototype with bitarray SDRs and vectorized popcount; parameterize N (cache capacity), L (signature length), T_reflex (overlap threshold), G_reflex (gain), alpha_reflex (learning rate), tau_reflex (decay), R_consolidate (uses-to-consolidate). Run FPGA RTL prototype (XOR+popcount bank) for latency and energy measurements with calibrated shunt harness. Ablation studies: (1) disable consolidation to measure transient gains, (2) sweep T_reflex and signature L to measure collision vs latency trade-off, (3) vary capacity N to show scaling, (4) compare XOR+popcount matching vs CAM matching for area/energy. Statistical protocol: 30 independent random seeds per condition, report mean ±95% CI, test with paired t-test or Wilcoxon if non-normal, and report Cohen's d effect sizes.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Collision-driven false positives: compressed signatures can match spuriously, increasing incorrect reflex injections (collision = two different SDRs with high overlap). Hardware cost and energy: CAM-style designs are area/energy heavy; XOR+popcount reduces cost but still consumes BRAM and logic for larger banks. Consolidation contention: background transfers to distal synapses can cause write bursts that momentarily increase latency or stall matches (single-ported BRAM corner cases). Quantization and short eligibility windows: aggressive weight quantization and high learning rates in the reflex cache may cause instability or loss of nuance in predictions. Dataset/generalization limits: improvements may be confined to highly-salient, frequently-repeated motifs and not transfer to low-salience or highly stochastic sequences. Measurement uncertainty: board parasitics, shunt heating, ADC quantization, and routing coupling can bias small energy estimates. Adversarial patterns: crafted repeated noise can force consolidation of spurious mappings. Scalability limits: extending to very large banks (4k–16k entries) increases area, power, and collision probability nonlinearly, limiting application to constrained hardware budgets.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