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decentralized_mab_ev_charging</w:t>
      </w:r>
    </w:p>
    <w:p>
      <w:r>
        <w:t xml:space="preserve"> </w:t>
      </w:r>
    </w:p>
    <w:p>
      <w:pPr>
        <w:pStyle w:val="Heading2"/>
      </w:pPr>
      <w:r>
        <w:t>Title</w:t>
      </w:r>
    </w:p>
    <w:p>
      <w:r>
        <w:t>Decentralized multi-agent multi-armed bandits with gossip consensus for smart electric vehicle charging</w:t>
      </w:r>
    </w:p>
    <w:p>
      <w:r>
        <w:t xml:space="preserve"> </w:t>
      </w:r>
    </w:p>
    <w:p>
      <w:pPr>
        <w:pStyle w:val="Heading2"/>
      </w:pPr>
      <w:r>
        <w:t>Short Hypothesis</w:t>
      </w:r>
    </w:p>
    <w:p>
      <w:r>
        <w:t>When EV agents perform periodic gossip-based averaging of local bandit statistics every τ = O(log T) rounds using 6–8 bit stochastic quantization, their per-agent cumulative regret after T rounds is lower than independent (no-communication) UCB learners while communication bits per agent grow sublinear in T.</w:t>
      </w:r>
    </w:p>
    <w:p>
      <w:r>
        <w:t xml:space="preserve"> </w:t>
      </w:r>
    </w:p>
    <w:p>
      <w:pPr>
        <w:pStyle w:val="Heading2"/>
      </w:pPr>
      <w:r>
        <w:t>Related Work</w:t>
      </w:r>
    </w:p>
    <w:p>
      <w:r>
        <w:t>Prior work covers single-agent and centralized multi-armed bandits (MAB), federated bandit and federated learning schemes, decentralized consensus algorithms (gossip, push-sum), contextual linear bandits (LinUCB), adversarial bandits (Exp3), and privacy-preserving aggregation (differential privacy, secure aggregation). Limitations: many methods assume a central server or full aggregation, omit finite-sample constants, or only analyze asymptotic rates; privacy analyses often ignore multi-round composition or correlated noise; compression schemes are studied in optimization but their finite-time bias impact on bandit confidence bounds is under-explored; existing decentralized bandit work rarely treats realistic feeder-level collisions, safety projections, bounded delays, churn, or explicit worst-case SLA guarantees; error-feedback and Top-k compression are typically evaluated empirically without proofs of stability under asynchrony, packet loss, and agent churn.</w:t>
      </w:r>
    </w:p>
    <w:p>
      <w:r>
        <w:t xml:space="preserve"> </w:t>
      </w:r>
    </w:p>
    <w:p>
      <w:pPr>
        <w:pStyle w:val="Heading2"/>
      </w:pPr>
      <w:r>
        <w:t>Abstract</w:t>
      </w:r>
    </w:p>
    <w:p>
      <w:r>
        <w:t>We address decentralized online charging decisions of N electric vehicles (EVs) modeled as a multi-agent multi-armed bandit (MAB) problem where each agent selects from K charging actions (time-slot or rate) and receives noisy reward feedback that includes price, waiting cost, and feeder congestion penalties. We propose a coordinated suite of algorithms: D-UCB-Gossip (stochastic case), D-TS-Share (Bayesian sharing), D-Exp3-Periodic (adversarial case), and a decentralized contextual LinUCB with gossip on sufficient statistics. Key technical contributions are finite-time regret theorems with explicit constants that separate learning, consensus, and communication error terms; an RDP-based privacy accountant mapping per-round Gaussian noise σ to cumulative (ε,δ); finite-sample bounds for stochastic quantization, Count-Sketch, and Top-k with error-feedback; stability proofs for error-feedback under bounded delays and churn; and a distributed feeder-level projection protocol with worst-case SLA bounds. We complement theory with a reproducible simulator using realistic EV traces and feeder models to produce ablation studies on communication frequency τ, bit budget b, sketch width w, DP noise σ, topology, and churn. Expected outcome: practical parameter tables and reproducible evidence linking τ,b,w,σ to regret, SLA loss, and communication cost.</w:t>
      </w:r>
    </w:p>
    <w:p>
      <w:r>
        <w:t xml:space="preserve"> </w:t>
      </w:r>
    </w:p>
    <w:p>
      <w:pPr>
        <w:pStyle w:val="Heading2"/>
      </w:pPr>
      <w:r>
        <w:t>Experiments</w:t>
      </w:r>
    </w:p>
    <w:p>
      <w:r>
        <w:t>Datasets: Pecan Street, ACN-Data, NREL synthetic EV traces; grid models: IEEE-33 and IEEE-123 feeders via OpenDSS/Matpower. Baselines: Independent-UCB, Independent-TS, Centralized-UCB (oracle), Centralized model predictive control (MPC) for feasible scheduling, Random, Greedy, and D-Exp3 without averaging. Metrics: per-agent cumulative regret R_i(T), aggregate regret Σ_i R_i(T), social welfare (sum utility minus penalties), peak-to-average demand ratio, per-agent SLA shortfall (kWh unmet), fairness (variance and worst-agent SLA), CVaR of SLA shortfall (tail risk), total communication bits per agent, per-agent CPU and wall-clock runtime, and latency. Experimental setup: vary N∈{50,200,1000}, K∈{10,20,50}, context dimension d∈{3,5}, T up to 10^5 steps. Network topologies: complete, ring, grid, random geometric, expander; packet loss p∈{0,0.01,0.05}, max delay D∈{0,5,20} rounds; churn S per epoch ∈{0,1%,5%}. Parameter sweeps and ablations: (1) τ sweep {1,5,10,20,log T} vs spectral gap ρ to measure consensus term; (2) quantization methods: stochastic quantization (b={4,6,8}), Top-k with error-feedback (k={1,5,10}), Count-Sketch widths w; measure ε_q empirically; (3) DP noise σ sweep {0,0.5,1,2} and compute cumulative (ε,δ) via RDP accountant; (4) fallback policy ablation: compare with/without distributed projection and measure worst-case SLA; (5) adversarial bursts and nonstationary change points. Each experiment: 30 seeds, fixed random seeds, dockerized runs, report mean and 95% confidence intervals. Deliverables: parameter-selection table mapping target regret/SLA to (τ,b,w,σ,η0), full logs, and reproducible run scripts.</w:t>
      </w:r>
    </w:p>
    <w:p>
      <w:r>
        <w:t xml:space="preserve"> </w:t>
      </w:r>
    </w:p>
    <w:p>
      <w:pPr>
        <w:pStyle w:val="Heading2"/>
      </w:pPr>
      <w:r>
        <w:t>Risk Factors And Limitations</w:t>
      </w:r>
    </w:p>
    <w:p>
      <w:r>
        <w:t>Privacy accountant assumptions: per-round Gaussian noise independence and martingale-difference conditions may be violated under correlated secure aggregation or adversarial correlations, making (ε,δ) composition optimistic. Finite-sample constants: deriving tight constants for C1,C2,ε_q may be conservative, limiting practical parameter tightness. Error-feedback stability: Top-k plus error-feedback may accumulate residuals under heavy churn, long delays, or adversarial updates; proofs require bounded-delay and bounded-loss assumptions. Distributed projection: implementing feeder-level feasibility projection in a fully decentralized way requires extra messages and latency; conflicts and slow consensus can temporarily break feasibility and cause SLA loss. Scalability: per-agent computation (O(K) or O(d^2)) and communication (even compressed) may be heavy for very large N without further sketching. Dataset bias and realism: available traces may not capture extreme adversarial or rare peak events, limiting generalization. Adversarial agents: malicious participants can bias gossip averages unless secure protocols and Byzantine defenses are added. Worst-case guarantees: fallback schedules may still incur non-negligible utility loss in pathological scenarios; explicit numeric worst-case bounds can be large and may reduce practical efficiency.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